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both"/>
        <w:rPr>
          <w:rFonts w:ascii="黑体" w:hAnsi="黑体" w:eastAsia="黑体" w:cs="黑体"/>
          <w:sz w:val="32"/>
          <w:szCs w:val="32"/>
          <w:lang w:bidi="ar"/>
        </w:rPr>
      </w:pPr>
      <w:r>
        <w:rPr>
          <w:rFonts w:hint="eastAsia" w:ascii="黑体" w:hAnsi="黑体" w:eastAsia="黑体" w:cs="黑体"/>
          <w:sz w:val="32"/>
          <w:szCs w:val="32"/>
          <w:lang w:bidi="ar"/>
        </w:rPr>
        <w:t>附件</w:t>
      </w:r>
    </w:p>
    <w:p>
      <w:pPr>
        <w:spacing w:after="0" w:line="360" w:lineRule="auto"/>
        <w:jc w:val="center"/>
        <w:rPr>
          <w:rFonts w:ascii="黑体" w:hAnsi="黑体" w:eastAsia="黑体" w:cs="黑体"/>
          <w:sz w:val="28"/>
          <w:szCs w:val="28"/>
          <w:lang w:bidi="ar"/>
        </w:rPr>
      </w:pPr>
      <w:r>
        <w:rPr>
          <w:rFonts w:hint="eastAsia" w:ascii="黑体" w:hAnsi="黑体" w:eastAsia="黑体" w:cs="黑体"/>
          <w:sz w:val="28"/>
          <w:szCs w:val="28"/>
          <w:lang w:bidi="ar"/>
        </w:rPr>
        <w:t>跨省河湖生态流量保障目标</w:t>
      </w:r>
    </w:p>
    <w:tbl>
      <w:tblPr>
        <w:tblStyle w:val="19"/>
        <w:tblW w:w="9662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FFFFFF" w:themeFill="background1"/>
        <w:tblLayout w:type="fixed"/>
        <w:tblCellMar>
          <w:top w:w="28" w:type="dxa"/>
          <w:left w:w="57" w:type="dxa"/>
          <w:bottom w:w="28" w:type="dxa"/>
          <w:right w:w="57" w:type="dxa"/>
        </w:tblCellMar>
      </w:tblPr>
      <w:tblGrid>
        <w:gridCol w:w="457"/>
        <w:gridCol w:w="1016"/>
        <w:gridCol w:w="846"/>
        <w:gridCol w:w="1230"/>
        <w:gridCol w:w="2696"/>
        <w:gridCol w:w="2077"/>
        <w:gridCol w:w="134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FFFFFF" w:themeFill="background1"/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tblHeader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序号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水资源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一级区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河湖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主要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控制断面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生态基流（m³/s）/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最低生态水位（m）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生态水量（万m³）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敏感期生态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kern w:val="0"/>
                <w:sz w:val="21"/>
                <w:szCs w:val="21"/>
                <w:highlight w:val="none"/>
                <w:lang w:bidi="ar"/>
              </w:rPr>
              <w:t>流量（m³/s）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干流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哈尔滨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250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tcMar>
              <w:top w:w="28" w:type="dxa"/>
              <w:left w:w="57" w:type="dxa"/>
              <w:bottom w:w="28" w:type="dxa"/>
              <w:right w:w="57" w:type="dxa"/>
            </w:tcMar>
            <w:tcFitText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7"/>
                <w:kern w:val="0"/>
                <w:sz w:val="21"/>
                <w:szCs w:val="21"/>
                <w:highlight w:val="none"/>
                <w:lang w:bidi="ar"/>
              </w:rPr>
              <w:t>5—10月：529100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pacing w:val="0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0"/>
                <w:kern w:val="0"/>
                <w:sz w:val="21"/>
                <w:szCs w:val="21"/>
                <w:highlight w:val="none"/>
                <w:lang w:bidi="ar"/>
              </w:rPr>
              <w:t>11—次年4月：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0"/>
                <w:kern w:val="0"/>
                <w:sz w:val="21"/>
                <w:szCs w:val="21"/>
                <w:highlight w:val="none"/>
                <w:lang w:bidi="ar"/>
              </w:rPr>
              <w:t>3910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大顶子山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航电枢纽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250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佳木斯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290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拉林河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磨盘山水库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4—11月：1.0；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12—次年3月：0.5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6—9月：2108；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：1054；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12—次年3月：525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牛头山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4—11月：9.08；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12—次年3月：0.5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6—9月：19080；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：9540；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12—次年3月：525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蔡家沟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4—11月：11.23；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12—次年3月：0.5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6—9月：23600；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：11800；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12—次年3月：525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卡岔河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榆树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6—9月：0.82；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：0.41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牤牛河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龙凤山水库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9"/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6—9月：2.35</w:t>
            </w:r>
            <w:r>
              <w:rPr>
                <w:rStyle w:val="49"/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bidi="ar"/>
              </w:rPr>
              <w:t>10</w:t>
            </w:r>
            <w:r>
              <w:rPr>
                <w:rStyle w:val="49"/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—次年5月</w:t>
            </w:r>
            <w:r>
              <w:rPr>
                <w:rStyle w:val="49"/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：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0.85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细鳞河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舒兰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6—9月：1.18；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：0.39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霍伦河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平安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6—9月：2.21；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：0.74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牡丹江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大山咀子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4—11月：13.86；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12—次年3月：1.16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6—9月：21900；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：14600；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12—次年3月：1200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镜泊湖水库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4—11月：20；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12—次年3月：10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6—9月：31600；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：21100；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12—次年3月：10500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莲花水电站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4—11月：46.51；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12—次年3月：23.26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6—9月：73500；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：49000；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12—次年3月：24300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长江屯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4—11月：46.51；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12—次年3月：23.26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6—9月：73500；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：49000；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12—次年3月：24300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尔站河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尔站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4—11月：1.91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海浪河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林海水库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9"/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Style w:val="49"/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月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下旬—9月中旬</w:t>
            </w:r>
            <w:r>
              <w:rPr>
                <w:rStyle w:val="49"/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：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7.71</w:t>
            </w:r>
            <w:r>
              <w:rPr>
                <w:rStyle w:val="49"/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9月下旬—次年4月中旬</w:t>
            </w:r>
            <w:r>
              <w:rPr>
                <w:rStyle w:val="49"/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：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2.57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嫩江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尼尔基水库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江桥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白沙滩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5—10月：239300；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11—次年4月：119600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多布库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尔河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古里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4—11月：3.6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甘河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柳家屯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4—11月：11.85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诺敏河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小二沟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6—9月：32.31；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：18.63；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12—次年3月：2.22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古城子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6—9月：46.92；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：31.28；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12—次年3月：2.65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格尼河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格尼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6—9月：8.95；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：2.98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黄蒿沟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太平湖水库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4—11月：0.2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阿伦河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那吉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4—11月：2.18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音河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音河水库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6—9月：182/月；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imes New Roman" w:eastAsiaTheme="minorEastAsia"/>
                <w:color w:val="auto"/>
                <w:spacing w:val="-17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17"/>
                <w:kern w:val="0"/>
                <w:sz w:val="21"/>
                <w:szCs w:val="21"/>
                <w:highlight w:val="none"/>
                <w:lang w:bidi="ar"/>
              </w:rPr>
              <w:t>：32.25/月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雅鲁河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碾子山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6—9月：6.10；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：2.97；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12—次年3月：0.5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6—9月：17386；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：11591；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12—次年3月：519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济沁河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头道沟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6—9月：1.23；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：0.61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罕达罕河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景星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4—11月：3521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绰尔河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文得根坝下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4月：14.27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5月：17.44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6月：19.32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7月：22.65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8月：21.13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9月：17.68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10—11月：5.8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12—次年3月：5.2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bidi="ar"/>
              </w:rPr>
              <w:t>7—8月：择机制造</w:t>
            </w:r>
            <w:r>
              <w:rPr>
                <w:rFonts w:hint="eastAsia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bidi="ar"/>
              </w:rPr>
              <w:t>次人造洪峰向下游湿地补水，峰值流量不低于496 m³/s，时长不少于5天，至少每两年实施</w:t>
            </w:r>
            <w:r>
              <w:rPr>
                <w:rFonts w:hint="eastAsia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bidi="ar"/>
              </w:rPr>
              <w:t>次；4月下旬和7月上旬：各制造</w:t>
            </w:r>
            <w:r>
              <w:rPr>
                <w:rFonts w:hint="eastAsia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bidi="ar"/>
              </w:rPr>
              <w:t>次人造洪峰刺激鱼类产卵，峰值流量分别不低于25.9 m³/s和91.9 m³/s，调度时长分别不少于15天和5天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绰勒坝下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4月：15.46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5月：18.89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6月：20.93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7月：24.54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8月：22.89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9月：19.15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10—11月：6.28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12—次年3月：5.2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两家子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4月：15.78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5月：19.28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6月：21.36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7月：25.05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8月：23.36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9月：19.55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10—11月：6.41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12—次年3月：5.2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二龙涛河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图牧吉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①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138.4 m；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6—9月、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138.3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洮儿河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察尔森水库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5—9月：5.06；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10—次年4月：2.53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镇西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6—9月：7.50；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：5.00；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12—次年3月：2.53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洮南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6—9月：3.62；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：0.9；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12—次年3月：0.33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黑帝庙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6—9月：1360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归流河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永丰水库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4月：4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5月：10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6月：11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7月：36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8月：33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9月：12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10—11月：7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蛟流河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双城水库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4月：32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5月：38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6月：81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7月：149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8月：112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9月：80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10—11月：44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宝泉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4—11月：723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那金河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群昌水库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4月：10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5月：10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6月：20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7月：73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8月：71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9月：13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10—11月：5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大额木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特河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创业水库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4月：16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5月：16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6月：19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7月：111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8月：100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9月：15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10—11月：5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霍林河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白云胡硕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同发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2200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吉林段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丰满水库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宁江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  <w:t>（原扶余）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松花江区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辉发河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五道沟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6—9月：18.11；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：9.06；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12—次年3月：1.01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辽河干流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清河水库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柴河水库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铁岭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8.57；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7.12；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2.03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36300；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24200；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2600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辽中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5.95；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1.08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41700；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27800；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3000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石佛寺水库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5.48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6—8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7.05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9—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4.05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招苏台河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梨树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6—9月：0.22；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：0.11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王宝庆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6—9月：0.85；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：0.42；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12—次年3月：0.30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条子河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林家村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6—9月：0.27；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：0.13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58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二道河（招苏台河）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宝力镇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6—9月：0.71；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：0.36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12—次年3月：52.27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二道河（西马莲河）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四道号水库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6—9月：32.68；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：16.34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60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秀水河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小五家子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4—11月：17.4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公主屯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4—11月：428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养息牧河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小荒地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4—11月：478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柳河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闹德海水库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0.8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新民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6—9月：1687；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：843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大青沟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大青沟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0.48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西辽河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干流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郑家屯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近期：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2700；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远期：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6—9月：11400；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  <w:t>4、5、10、11月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7600；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12—次年3月：500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西拉木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伦河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  <w:t>东台子水库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4—9月：4.53；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10—次年3月：1.51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bidi="ar"/>
              </w:rPr>
              <w:t>4—6月：至少开展1次生态调度，每次至少维持7天，流量日涨幅不低于7%，调度流量峰值不低于22 m³/s，调度水量不低于1096万 m³；7—8月：实施不少于2次人造洪峰，制造峰值流量不低于201 m³/s、持续时长不低于10小时，保障下游湿地生态用水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台河口闸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4—9月：10.17；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10—次年3月：1.51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18400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老哈河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甸子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3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1800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乌敦套海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2500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三座店水库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  <w:t>0.283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锡泊河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锦山（四）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4—11月：466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蹦河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于家营子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4—11月：132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沟门子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4—11月：180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百岔河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万合永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4—11月：265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乌力吉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木仁河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梅林庙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3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1200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教来河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山湾子水库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3"/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106.5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孟克河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青山水库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3"/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142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东辽河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泉太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0.82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6—8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1.64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1.45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10—11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0.82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12—次年3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0.20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二龙山水库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2.88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6—8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4.45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9—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1.45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王奔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4.98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6—8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7.45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4.45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10—11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3.53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12—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1.45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大凌河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白石水库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坝下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3.97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凌海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3.97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50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vertAlign w:val="baseli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大凌河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西支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哈巴气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4—11月：445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老虎山河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阎家窑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4—11月：642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辽河区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牤牛河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九连洞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4—11月：1243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滦河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前九号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潘家口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—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大黑汀水库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2.28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滦县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3.87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  <w:t>42100万m³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eastAsia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（</w:t>
            </w: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  <w:t>入海水量</w:t>
            </w:r>
            <w:r>
              <w:rPr>
                <w:rFonts w:hint="eastAsia" w:cs="Times New Roman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闪电河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闪电河水库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120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小滦河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沟台子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744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青龙河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东庄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95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蓟运河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9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49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蓟运河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49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防潮闸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49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8500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泃河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罗庄子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195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英城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485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错桥闸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652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潮白河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下堡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1010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苏庄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4000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赶水坝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21000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100</w:t>
            </w:r>
          </w:p>
        </w:tc>
        <w:tc>
          <w:tcPr>
            <w:tcW w:w="1016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海河区</w:t>
            </w:r>
          </w:p>
        </w:tc>
        <w:tc>
          <w:tcPr>
            <w:tcW w:w="846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潮白新河</w:t>
            </w:r>
          </w:p>
        </w:tc>
        <w:tc>
          <w:tcPr>
            <w:tcW w:w="1230" w:type="dxa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黄白桥（上）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10800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宁车沽闸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7000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潮河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古北口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2445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黑河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三道营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690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北运河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杨洼闸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15800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土门楼枢纽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13700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七里海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淮淀闸（津塘运河）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vertAlign w:val="superscript"/>
              </w:rPr>
              <w:t>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4月：1.5 m；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5—10月：1.7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永定河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小石庄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20"/>
                <w:rFonts w:hint="default" w:ascii="Times New Roman" w:hAnsi="Times New Roman" w:cs="Times New Roman"/>
                <w:color w:val="auto"/>
                <w:kern w:val="0"/>
                <w:highlight w:val="none"/>
              </w:rPr>
              <w:t>4400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b/>
                <w:bCs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八号桥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7400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三家店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7600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固安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3700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邵七堤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1700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御河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丰镇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壶流河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洗马庄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bidi="ar"/>
              </w:rPr>
            </w:pPr>
            <w:r>
              <w:rPr>
                <w:rStyle w:val="49"/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47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洋河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洋河水库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2400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南洋河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天镇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450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小清河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窑上闸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168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琉璃河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码头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624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118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拒马河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都衙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2674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张坊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2890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1131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沙河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不老台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704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大清河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台头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2611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海河干流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二道闸上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③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4—11月：1.7m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海河闸上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③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4—11月：0.7m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白洋淀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十方院</w:t>
            </w:r>
            <w:r>
              <w:rPr>
                <w:rFonts w:hint="default" w:ascii="Times New Roman" w:hAnsi="Times New Roman" w:eastAsia="微软雅黑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①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6.23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10500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滹沱河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小觉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6—9月：1.27；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1—5月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、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10—12月：0.59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4228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冶河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泉口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449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绵河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地都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2220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子牙河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泊庄节制闸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358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130</w:t>
            </w:r>
          </w:p>
        </w:tc>
        <w:tc>
          <w:tcPr>
            <w:tcW w:w="1016" w:type="dxa"/>
            <w:tcBorders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漳河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岳城水库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center" w:pos="967"/>
                <w:tab w:val="right" w:pos="1815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3200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131</w:t>
            </w:r>
          </w:p>
        </w:tc>
        <w:tc>
          <w:tcPr>
            <w:tcW w:w="1016" w:type="dxa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浊漳河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侯壁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4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6—9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Style w:val="44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2.26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4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1—5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月、</w:t>
            </w:r>
            <w:r>
              <w:rPr>
                <w:rStyle w:val="44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10—12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Style w:val="44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1.13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12300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132</w:t>
            </w:r>
          </w:p>
        </w:tc>
        <w:tc>
          <w:tcPr>
            <w:tcW w:w="1016" w:type="dxa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-SA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 xml:space="preserve">浊漳南源 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漳泽水库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6—9</w:t>
            </w: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0.7</w:t>
            </w:r>
            <w:r>
              <w:rPr>
                <w:rStyle w:val="49"/>
                <w:rFonts w:hint="default" w:cs="Times New Roman" w:eastAsiaTheme="minorEastAsia"/>
                <w:color w:val="auto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1—5</w:t>
            </w: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bidi="ar"/>
              </w:rPr>
              <w:t>月、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10—12</w:t>
            </w: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0.34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清漳河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麻田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924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匡门口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1316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卫河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淇门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5297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平甸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596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淅河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东川底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138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南运河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北陈屯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闸上</w:t>
            </w:r>
            <w:r>
              <w:rPr>
                <w:rStyle w:val="49"/>
                <w:rFonts w:hint="default" w:ascii="Times New Roman" w:hAnsi="Times New Roman" w:eastAsia="微软雅黑" w:cs="Times New Roman"/>
                <w:color w:val="auto"/>
                <w:sz w:val="21"/>
                <w:szCs w:val="21"/>
                <w:highlight w:val="none"/>
                <w:vertAlign w:val="superscript"/>
                <w:lang w:bidi="ar"/>
              </w:rPr>
              <w:t>①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4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4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3.79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十一堡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闸上</w:t>
            </w:r>
            <w:r>
              <w:rPr>
                <w:rStyle w:val="49"/>
                <w:rFonts w:hint="default" w:ascii="Times New Roman" w:hAnsi="Times New Roman" w:eastAsia="微软雅黑" w:cs="Times New Roman"/>
                <w:color w:val="auto"/>
                <w:sz w:val="21"/>
                <w:szCs w:val="21"/>
                <w:highlight w:val="none"/>
                <w:vertAlign w:val="superscript"/>
                <w:lang w:bidi="ar"/>
              </w:rPr>
              <w:t>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4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4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1.5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徒骇河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bidi="ar"/>
              </w:rPr>
              <w:t>廿里堡闸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4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2923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马颊河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eastAsia="宋体" w:cs="Times New Roman"/>
                <w:color w:val="auto"/>
                <w:sz w:val="21"/>
                <w:szCs w:val="21"/>
                <w:highlight w:val="none"/>
                <w:lang w:eastAsia="zh-CN" w:bidi="ar"/>
              </w:rPr>
              <w:t>孙马村闸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4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9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2187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黄河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兰州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头道拐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4月：75（最小）、250（适宜）；5—6月：180（最小）、250（适宜）；7—10月：输沙用水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花园口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200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7—10月：一定量级洪水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利津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4月：75（最小）、120（适宜）；5—6月：150（最小）、250（适宜）；7—10月：输沙用水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黑河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大水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2.78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大夏河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折桥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5.04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祖厉河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靖远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2055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  <w:t>都思兔河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9"/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  <w:t>包乐浩晓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  <w:t>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bidi="ar"/>
              </w:rPr>
              <w:t>2.16</w:t>
            </w:r>
            <w:r>
              <w:rPr>
                <w:rStyle w:val="49"/>
                <w:rFonts w:hint="default" w:eastAsia="宋体" w:cs="Times New Roman"/>
                <w:color w:val="auto"/>
                <w:sz w:val="21"/>
                <w:szCs w:val="21"/>
                <w:highlight w:val="none"/>
                <w:lang w:val="en-US" w:eastAsia="zh-CN" w:bidi="ar"/>
              </w:rPr>
              <w:t>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清水河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泉眼山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1700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苦水河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郭家桥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500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大黑河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三两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1350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红河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挡阳桥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429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皇甫川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皇甫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405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窟野河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石圪台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0.27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温家川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悖牛川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新庙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621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158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无定河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河口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0.58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白家川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海流兔河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韩家峁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0.24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汾河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河津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金堤河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范县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2673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大汶河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戴村坝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洮河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红旗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27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4月：38；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  <w:t>5—6月：70；7—10月：140；11月：64；12—次年3月：32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湟水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民和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166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大通河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天堂寺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享堂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168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渭河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北道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（东岔）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林家村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近期：5；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远期：10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华县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171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葫芦河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静宁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280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秦安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0.36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通关河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凤阁岭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0.34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  <w:t>千河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49"/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  <w:t>冯家山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  <w:t>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9"/>
                <w:rFonts w:hint="default" w:eastAsia="宋体" w:cs="Times New Roman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泾河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泾河源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0.14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杨家坪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张家山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月中旬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—6月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中旬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：10.7；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月中旬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—8月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底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：16.05；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其他时段：5.35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汭河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袁家庵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0.45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红河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0.1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蒲河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毛家河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0.51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茹河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开边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347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马莲河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雨落坪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黑河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张河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0.22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达溪河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灵台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北洛河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状头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葫芦河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太白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0.16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伊洛河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河口街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黑石关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spacing w:val="-6"/>
                <w:sz w:val="21"/>
                <w:szCs w:val="21"/>
                <w:highlight w:val="none"/>
              </w:rPr>
              <w:t>4—6月：28</w:t>
            </w:r>
            <w:r>
              <w:rPr>
                <w:rFonts w:hint="eastAsia" w:cs="Times New Roman"/>
                <w:color w:val="auto"/>
                <w:spacing w:val="-6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/>
                <w:color w:val="auto"/>
                <w:spacing w:val="-6"/>
                <w:sz w:val="21"/>
                <w:szCs w:val="21"/>
                <w:highlight w:val="none"/>
              </w:rPr>
              <w:t>有淹及岸边的流量过程</w:t>
            </w:r>
            <w:r>
              <w:rPr>
                <w:rFonts w:hint="eastAsia" w:cs="Times New Roman"/>
                <w:color w:val="auto"/>
                <w:spacing w:val="-6"/>
                <w:sz w:val="21"/>
                <w:szCs w:val="21"/>
                <w:highlight w:val="none"/>
                <w:lang w:eastAsia="zh-CN"/>
              </w:rPr>
              <w:t>）</w:t>
            </w:r>
            <w:r>
              <w:rPr>
                <w:rFonts w:hint="default" w:ascii="Times New Roman" w:hAnsi="Times New Roman" w:cs="Times New Roman"/>
                <w:color w:val="auto"/>
                <w:spacing w:val="-6"/>
                <w:sz w:val="21"/>
                <w:szCs w:val="21"/>
                <w:highlight w:val="none"/>
              </w:rPr>
              <w:t>；</w:t>
            </w:r>
            <w:r>
              <w:rPr>
                <w:rFonts w:hint="eastAsia" w:cs="Times New Roman"/>
                <w:color w:val="auto"/>
                <w:spacing w:val="-6"/>
                <w:sz w:val="21"/>
                <w:szCs w:val="21"/>
                <w:highlight w:val="none"/>
                <w:lang w:val="en-US" w:eastAsia="zh-CN"/>
              </w:rPr>
              <w:t>7</w:t>
            </w:r>
            <w:r>
              <w:rPr>
                <w:rFonts w:hint="default" w:ascii="Times New Roman" w:hAnsi="Times New Roman" w:cs="Times New Roman"/>
                <w:color w:val="auto"/>
                <w:spacing w:val="-6"/>
                <w:sz w:val="21"/>
                <w:szCs w:val="21"/>
                <w:highlight w:val="none"/>
              </w:rPr>
              <w:t>—10月：80.5；11—次年3月：14.9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润城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拴驴泉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水电站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191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丹河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围滩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0.22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山路平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0.31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红碱淖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红碱淖</w:t>
            </w:r>
            <w:r>
              <w:rPr>
                <w:rStyle w:val="49"/>
                <w:rFonts w:hint="default" w:ascii="Times New Roman" w:hAnsi="Times New Roman" w:eastAsia="微软雅黑" w:cs="Times New Roman"/>
                <w:color w:val="auto"/>
                <w:sz w:val="21"/>
                <w:szCs w:val="21"/>
                <w:highlight w:val="none"/>
                <w:vertAlign w:val="superscript"/>
                <w:lang w:bidi="ar"/>
              </w:rPr>
              <w:t>①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1217.6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1221 m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适宜生态水位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淮河干流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王家坝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近期：16.14；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远期：4—5月：18.5；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6—9月：35；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10—次年3月：16.14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  <w:t>蚌埠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</w:rPr>
              <w:t>（吴家渡）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近期：48.35；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远期：6—9月：96.2；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10—次年5月：48.35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小柳巷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近期：48.35；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远期：4—5月：54.6；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6—9月：111；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10—次年3月：48.35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浉河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飞沙河水库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18/月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平桥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215/月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竹竿河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魏家冲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100/月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竹竿铺（三）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358/月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洪汝河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班台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史河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叶集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1.75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蒋家集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沙颍河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周口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界首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近期：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远期：4—5月：5.8；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6—9月：16.7；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10—次年3月：5.5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颍上闸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泉河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沈丘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茨河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清浅桥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6—9月：165；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10—次年5月：330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涡河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亳州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近期：2.3；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远期：4—5月：2.4；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6—9月：6.9；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10—次年3月：2.3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蒙城枢纽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惠济河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安溜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255/月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浍河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黄口集闸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34/月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固镇闸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128/月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包河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耿庄闸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19/月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新汴河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团结闸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1732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新沱河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永城闸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599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新濉河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枯河闸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210/月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奎河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伊桥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28.5/月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洪泽湖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蒋坝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11.3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怀洪新河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西坝口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闸上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13.35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天井湖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天井湖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引河闸上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11.5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高邮湖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高邮（高）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5.1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白塔河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天长（白）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6—9月：39/月；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10—次年5月：310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南四湖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南阳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32.55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微山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31.05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废黄河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关滩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2.00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中运河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运河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20.50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邳苍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分洪道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林子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1229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城河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邳城闸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224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230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沂河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临沂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近期：2.48；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远期：4—5月：3.13；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6—9月：19.81；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10—次年3月：2.48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苏鲁省界（港上）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1.74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沭河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大官庄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近期：1.14；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远期：4—5月：1.76；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6—9月：10.52；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10—次年3月：1.14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苏鲁省界（红花埠）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0.65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老沭河末端（口头站）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0.94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240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淮河区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青口河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范口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附属站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0.38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长江干流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宜昌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5500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-11"/>
                <w:kern w:val="0"/>
                <w:sz w:val="21"/>
                <w:szCs w:val="21"/>
                <w:highlight w:val="none"/>
                <w:lang w:bidi="ar"/>
              </w:rPr>
              <w:t>5—7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pacing w:val="-11"/>
                <w:sz w:val="21"/>
                <w:szCs w:val="21"/>
                <w:highlight w:val="none"/>
                <w:lang w:bidi="ar"/>
              </w:rPr>
              <w:t>月：持续涨水时间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11"/>
                <w:kern w:val="0"/>
                <w:sz w:val="21"/>
                <w:szCs w:val="21"/>
                <w:highlight w:val="none"/>
                <w:lang w:bidi="ar"/>
              </w:rPr>
              <w:t>≥3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pacing w:val="-11"/>
                <w:sz w:val="21"/>
                <w:szCs w:val="21"/>
                <w:highlight w:val="none"/>
                <w:lang w:bidi="ar"/>
              </w:rPr>
              <w:t>天</w:t>
            </w:r>
            <w:r>
              <w:rPr>
                <w:rStyle w:val="47"/>
                <w:rFonts w:hint="eastAsia" w:cs="Times New Roman" w:eastAsiaTheme="minorEastAsia"/>
                <w:color w:val="auto"/>
                <w:spacing w:val="-11"/>
                <w:sz w:val="21"/>
                <w:szCs w:val="21"/>
                <w:highlight w:val="none"/>
                <w:lang w:eastAsia="zh-CN" w:bidi="ar"/>
              </w:rPr>
              <w:t>，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pacing w:val="-11"/>
                <w:sz w:val="21"/>
                <w:szCs w:val="21"/>
                <w:highlight w:val="none"/>
                <w:lang w:bidi="ar"/>
              </w:rPr>
              <w:t>流量日均涨</w:t>
            </w:r>
            <w:r>
              <w:rPr>
                <w:rStyle w:val="47"/>
                <w:rFonts w:hint="eastAsia" w:cs="Times New Roman" w:eastAsiaTheme="minorEastAsia"/>
                <w:color w:val="auto"/>
                <w:spacing w:val="-11"/>
                <w:sz w:val="21"/>
                <w:szCs w:val="21"/>
                <w:highlight w:val="none"/>
                <w:lang w:val="en-US" w:eastAsia="zh-CN" w:bidi="ar"/>
              </w:rPr>
              <w:t>幅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11"/>
                <w:kern w:val="0"/>
                <w:sz w:val="21"/>
                <w:szCs w:val="21"/>
                <w:highlight w:val="none"/>
                <w:lang w:bidi="ar"/>
              </w:rPr>
              <w:t>≥1000 m³/s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汉口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7026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大通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10000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南广河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孝儿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5.34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镇舟河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民强电站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1.07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二夹河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二龙滩水库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0.21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赤水河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赤水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习水河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习水黔川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2.61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枫溪河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香溪口水库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0.311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綦江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松坎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1.44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五岔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藻渡河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金佛山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5—10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1.242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11—次年4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0.414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藻渡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藻渡水库建成前：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2.94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藻渡水库建成后：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5—10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7.5；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11—次年4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3.76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清溪河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永新（富家）水文站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0.649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御临河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麻柳沱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5.26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大洪河水库（厂址）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2.29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磨刀溪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走马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5—9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2.20；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10—次年4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1.29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长滩河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双河口（长滩鄂渝）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5—9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1.76；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10—次年4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1.04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龙溪河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任市桥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6—9月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：</w:t>
            </w:r>
            <w:r>
              <w:rPr>
                <w:rFonts w:hint="default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59.6</w:t>
            </w: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/月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default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10—次年5月</w:t>
            </w:r>
            <w:r>
              <w:rPr>
                <w:rFonts w:hint="eastAsia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：</w:t>
            </w:r>
            <w:r>
              <w:rPr>
                <w:rFonts w:hint="default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20.7</w:t>
            </w:r>
            <w:r>
              <w:rPr>
                <w:rFonts w:hint="eastAsia" w:cs="Times New Roman" w:eastAsiaTheme="minorEastAsia"/>
                <w:color w:val="auto"/>
                <w:spacing w:val="-6"/>
                <w:sz w:val="21"/>
                <w:szCs w:val="21"/>
                <w:highlight w:val="none"/>
                <w:lang w:val="en-US" w:eastAsia="zh-CN"/>
              </w:rPr>
              <w:t>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大东溪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盘龙山水库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3.42/月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塘河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南滩电站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2.49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小槽河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得益电厂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0.937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喻家河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艾大桥水库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5—9月：25.65/月；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bidi="ar"/>
              </w:rPr>
              <w:t>10—次年4月：16.75/月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马渡河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中咀坡水库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0.42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清江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高坝洲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流料河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云龙河水库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0.53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米水河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闸木水水库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0.649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水阳江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宣城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8.03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新河庄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5.48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襄河口闸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6.46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汊河集闸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3.44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三汊湾闸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4.28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清流河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滁州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6.20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巢湖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忠庙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6.80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倒水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红安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0.85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檀树岗河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檀树岗水库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0.16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府澴河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隔蒲潭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6.88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姚家河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姚河水库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126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龙感湖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auto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下仓埠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b w:val="0"/>
                <w:b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"/>
              </w:rPr>
              <w:t>（二）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11.70</w:t>
            </w: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固城湖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高淳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7.00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江宁河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江宁河闸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3.50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长江干流（金沙江）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奔子栏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234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石鼓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298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攀枝花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向家坝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1200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新庄河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石龙坝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1.55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新文水库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24.3/月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许曲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硕曲滇川（硕衣河水文站）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16.8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tabs>
                <w:tab w:val="left" w:pos="443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left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  <w:tab/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水洛河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水洛河川滇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36.4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尼汝河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洛吉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2.52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286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牛栏江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黄梨树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滇中引水工程运行前：13；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滇中引水工程运行后：16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大沙店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（小河）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滇中引水工程运行前：19；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滇中引水工程运行后：32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玉龙小河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玉龙电站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0.409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横江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横江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27.5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白水江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牛街水文站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7.31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长沟河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长沟河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宏益电站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0.216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五德河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大水沟水库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0.94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滇池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海埂</w:t>
            </w:r>
            <w:r>
              <w:rPr>
                <w:rStyle w:val="49"/>
                <w:rFonts w:hint="default" w:ascii="Times New Roman" w:hAnsi="Times New Roman" w:eastAsia="微软雅黑" w:cs="Times New Roman"/>
                <w:color w:val="auto"/>
                <w:sz w:val="21"/>
                <w:szCs w:val="21"/>
                <w:highlight w:val="none"/>
                <w:vertAlign w:val="superscript"/>
                <w:lang w:bidi="ar"/>
              </w:rPr>
              <w:t>①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1885.50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雅砻江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雅江（三）水文站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泸宁水文站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桐子林（二）水文站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422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鲜水河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道孚水文站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理塘河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濯桑水文站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4.74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前所河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长柏水电站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3.69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300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安宁河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泸沽水文站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6.19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德昌（四）水文站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米易（二）水文站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普渡河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尼格水文站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9.1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冈曲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上桥头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6—10月：7.4；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11—次年5月：3.7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丹达曲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扎仓嘎水库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6—9月：0.6；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10—次年5月：0.3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大竹河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沙坝田水库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17.8/月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小纸房水库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6.4/月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308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岷江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镇江关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凤仪水文站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21.5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都江堰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68.4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金马河外江控制闸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沙黑总河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进水闸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宝瓶口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彭山（四）水文站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高场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551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316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沱江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三皇庙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简阳水文站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23.9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登瀛岩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28.2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内江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31.8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富顺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大清流河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顺河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6—9月：1.11；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10—次年5月：0.318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濑溪河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分水村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2.08；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0.77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岷江—大渡河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足木足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23.1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双江口坝下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-6"/>
                <w:sz w:val="21"/>
                <w:szCs w:val="21"/>
                <w:highlight w:val="none"/>
              </w:rPr>
              <w:t>3月中旬—4月下旬：适当增加下泄流量并制造1～2次人造洪峰，满足鱼类繁殖及下游河段生态需水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泸定（二）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184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硬梁包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134.7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-6"/>
                <w:sz w:val="21"/>
                <w:szCs w:val="21"/>
                <w:highlight w:val="none"/>
              </w:rPr>
              <w:t>3月中旬—4月下旬、7月下旬—9月中旬：分别制造1次、2次洪水涨落过程，每次连续3～7天，峰值流量不低于269.4 m³/s，满足鱼类繁殖需要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石棉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165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90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329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瀑布沟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188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峨边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327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沙湾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366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克柯河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Style w:val="20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20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安羌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20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水</w:t>
            </w:r>
            <w:r>
              <w:rPr>
                <w:rStyle w:val="20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5月</w:t>
            </w:r>
            <w:r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23.5</w:t>
            </w:r>
            <w:r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6—次年2月：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绰斯甲河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20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绰斯甲</w:t>
            </w:r>
            <w:r>
              <w:rPr>
                <w:rStyle w:val="20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（</w:t>
            </w:r>
            <w:r>
              <w:rPr>
                <w:rStyle w:val="20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二</w:t>
            </w:r>
            <w:r>
              <w:rPr>
                <w:rStyle w:val="20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）</w:t>
            </w:r>
            <w:r>
              <w:rPr>
                <w:rStyle w:val="20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18.2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青衣江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多营坪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36.8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洪雅水文站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46.1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夹江水文站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嘉陵江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茨坝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1.86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广元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339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苍溪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金溪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141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武胜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157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北碚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257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长丰河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成县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1.08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燕子河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燕子河甘陕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2.24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广坪河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东风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1.12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西汉水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镡家坝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渠江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风滩水文站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罗渡溪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61.9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349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大通江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铁溪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（万僧寺）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河口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（西街）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1.18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小通江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青峪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1.95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州河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河口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（州河）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1.37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罗江水文站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16.1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洛河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江洛河甘陕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白龙江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4—10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2.28；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11—次年3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1.96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白水街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（碧口）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24.6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三磊坝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33.3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白水江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文县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7.24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359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达拉沟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达拉沟川甘（求吉）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360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涪江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江油水文站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30.6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射洪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小河坝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白家河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磨溪水文站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日—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30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日：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0.31；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pacing w:val="-17"/>
                <w:kern w:val="0"/>
                <w:sz w:val="21"/>
                <w:szCs w:val="21"/>
                <w:highlight w:val="none"/>
                <w:lang w:bidi="ar"/>
              </w:rPr>
              <w:t>10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pacing w:val="-17"/>
                <w:sz w:val="21"/>
                <w:szCs w:val="21"/>
                <w:highlight w:val="none"/>
                <w:lang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17"/>
                <w:kern w:val="0"/>
                <w:sz w:val="21"/>
                <w:szCs w:val="21"/>
                <w:highlight w:val="none"/>
                <w:lang w:bidi="ar"/>
              </w:rPr>
              <w:t>1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pacing w:val="-17"/>
                <w:sz w:val="21"/>
                <w:szCs w:val="21"/>
                <w:highlight w:val="none"/>
                <w:lang w:bidi="ar"/>
              </w:rPr>
              <w:t>日—次年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17"/>
                <w:kern w:val="0"/>
                <w:sz w:val="21"/>
                <w:szCs w:val="21"/>
                <w:highlight w:val="none"/>
                <w:lang w:bidi="ar"/>
              </w:rPr>
              <w:t>5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pacing w:val="-17"/>
                <w:sz w:val="21"/>
                <w:szCs w:val="21"/>
                <w:highlight w:val="none"/>
                <w:lang w:bidi="ar"/>
              </w:rPr>
              <w:t>月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17"/>
                <w:kern w:val="0"/>
                <w:sz w:val="21"/>
                <w:szCs w:val="21"/>
                <w:highlight w:val="none"/>
                <w:lang w:bidi="ar"/>
              </w:rPr>
              <w:t>10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pacing w:val="-17"/>
                <w:sz w:val="21"/>
                <w:szCs w:val="21"/>
                <w:highlight w:val="none"/>
                <w:lang w:bidi="ar"/>
              </w:rPr>
              <w:t>日：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-17"/>
                <w:kern w:val="0"/>
                <w:sz w:val="21"/>
                <w:szCs w:val="21"/>
                <w:highlight w:val="none"/>
                <w:lang w:bidi="ar"/>
              </w:rPr>
              <w:t>0.20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琼江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太安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6—10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1.88；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11—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0.94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安居水文站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1.26；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10—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0.83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龙台河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龙台水文站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0.12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盐井河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天生桥水库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0.71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368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乌江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鸭池河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369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乌江渡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沿河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224.5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武隆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269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1.71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塘房河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林口水库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河口取水坝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甘龙河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甘龙河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（渝黔）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3.19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舟子沱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1.21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376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阿蓬江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朝阳寺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7.15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梯子洞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水电站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12.9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段溪河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双泉电站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379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细沙河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细沙河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二级电站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1.42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郁江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文斗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4.88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毛滩河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毛滩河水库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0.85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普子河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三江口枢纽水库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3.365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芙蓉江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浩口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21.1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三江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瓮溪水电站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1.25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石砾河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石砾河出境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0.28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梅江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五家院子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2.48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黄莺水文站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0.111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六冲河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洪家渡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水电站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14.4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汉江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汉中（二）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9.48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安康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op w:val="single" w:color="auto" w:sz="4" w:space="0"/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黄家港（二）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174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op w:val="single" w:color="auto" w:sz="4" w:space="0"/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皇庄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200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op w:val="single" w:color="auto" w:sz="4" w:space="0"/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任河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大竹河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5.89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茅坝关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7.12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坪坝河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伟泰电站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0.95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夹河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上津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3.18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伍峪河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马家沟水库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236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天河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白岩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（茅塔）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0.46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堵河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鄂坪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3.46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潘口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16.7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黄龙滩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丹江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荆紫关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4.58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滔河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梅铺水库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白石河水库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31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唐白河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鸭河口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2.66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新店铺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4.90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郭滩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4.50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三夹河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平氏水文站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0.66；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409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丑河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邢川水库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62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西排子河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西排子河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马张河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马张河水库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62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洞庭湖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城陵矶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1080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湘江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冷水滩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64.5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归阳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81.3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4—8月：242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衡阳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155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4—8月：408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衡山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169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株洲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275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湘潭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333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4—8月：666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419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潇水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南津渡水库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32.5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耒水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耒阳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26.7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洣水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衡东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25.9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攸水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酒埠江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1.78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湘江西源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全州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18.9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渌水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大西滩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8.54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萍水河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萍乡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1.28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枧头洲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3.53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沅江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锦屏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4—7月：78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白市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56.4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429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浦市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176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桃源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300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4—7月：597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431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酉水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来凤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5.32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石堤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23.6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高砌头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48.4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tcMar>
              <w:top w:w="28" w:type="dxa"/>
              <w:left w:w="57" w:type="dxa"/>
              <w:bottom w:w="28" w:type="dxa"/>
              <w:right w:w="57" w:type="dxa"/>
            </w:tcMar>
            <w:tcFitText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w w:val="89"/>
                <w:sz w:val="21"/>
                <w:szCs w:val="21"/>
                <w:highlight w:val="none"/>
              </w:rPr>
              <w:t>4—7月：145.2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434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花垣河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松桃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2.75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茶洞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5.13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436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㵲水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玉屏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（崇滩）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20.6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4—7月：24.5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芷江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30.2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4—7月：42.0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辰水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施滩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16.3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439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天生桥水电站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1.06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渠水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通道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沱江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凤凰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平江河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响水坝水库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0.104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资水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冷水江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4—8月：118.6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桃江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4—8月：214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夫夷水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资源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2.51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新宁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7.73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澧水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张家界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14.5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石门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449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溇水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淋溪河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8.65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江垭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汨罗江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黄棠水闸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10.56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洈水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洈水水库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2.99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赣江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万安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峡江（二）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221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4—6月：492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外洲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281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4—6月：645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章江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丰州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1.64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遂川江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滁洲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1.24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湘水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麻州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4.86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459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信江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梅港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4—8月：171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白塔河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柏泉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0.31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丰溪河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二渡关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0.46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十五都港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长潭口水库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0.582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抚河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廖家湾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九剧水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双田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0.909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饶河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虎山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22.0；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466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昌江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浯溪口水利枢纽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8.87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渡峰坑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14.8；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体泉水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银港水库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2.64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469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修水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柘林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25.7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龙泉河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石门街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2.1；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0.43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鄱阳湖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湖口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463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长江区（太湖流域）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胥河</w:t>
            </w:r>
          </w:p>
        </w:tc>
        <w:tc>
          <w:tcPr>
            <w:tcW w:w="1230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南渡（南二）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⑥</w:t>
            </w:r>
          </w:p>
        </w:tc>
        <w:tc>
          <w:tcPr>
            <w:tcW w:w="269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2.67 m</w:t>
            </w:r>
          </w:p>
        </w:tc>
        <w:tc>
          <w:tcPr>
            <w:tcW w:w="2077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大溪河</w:t>
            </w:r>
          </w:p>
        </w:tc>
        <w:tc>
          <w:tcPr>
            <w:tcW w:w="123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69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周城河</w:t>
            </w:r>
          </w:p>
        </w:tc>
        <w:tc>
          <w:tcPr>
            <w:tcW w:w="123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69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平桥河</w:t>
            </w:r>
          </w:p>
        </w:tc>
        <w:tc>
          <w:tcPr>
            <w:tcW w:w="123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69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长江区（太湖流域）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石进河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港口</w:t>
            </w:r>
            <w:r>
              <w:rPr>
                <w:rStyle w:val="49"/>
                <w:rFonts w:hint="default" w:ascii="Times New Roman" w:hAnsi="Times New Roman" w:eastAsia="微软雅黑" w:cs="Times New Roman"/>
                <w:color w:val="auto"/>
                <w:sz w:val="21"/>
                <w:szCs w:val="21"/>
                <w:highlight w:val="none"/>
                <w:vertAlign w:val="superscript"/>
                <w:lang w:bidi="ar"/>
              </w:rPr>
              <w:t>①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 xml:space="preserve">0.74 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长江区（太湖流域）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太湖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大浦口、望亭（太）、夹浦、小梅口、洞庭西山（三）等五站平均水位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近期：2.65 m；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远期：2.80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长江区（太湖流域）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沿江跨省水系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湘城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2.40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罗店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⑦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2.25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嘉定南门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⑦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2.30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478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长江区（太湖流域）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杭嘉湖跨省水系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铜罗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2.75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479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张堰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⑦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2.25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王江泾</w:t>
            </w:r>
            <w:r>
              <w:rPr>
                <w:rStyle w:val="49"/>
                <w:rFonts w:hint="default" w:ascii="Times New Roman" w:hAnsi="Times New Roman" w:eastAsia="微软雅黑" w:cs="Times New Roman"/>
                <w:color w:val="auto"/>
                <w:sz w:val="21"/>
                <w:szCs w:val="21"/>
                <w:highlight w:val="none"/>
                <w:vertAlign w:val="superscript"/>
                <w:lang w:bidi="ar"/>
              </w:rPr>
              <w:t>①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0.62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嘉善</w:t>
            </w:r>
            <w:r>
              <w:rPr>
                <w:rStyle w:val="49"/>
                <w:rFonts w:hint="default" w:ascii="Times New Roman" w:hAnsi="Times New Roman" w:eastAsia="微软雅黑" w:cs="Times New Roman"/>
                <w:color w:val="auto"/>
                <w:sz w:val="21"/>
                <w:szCs w:val="21"/>
                <w:highlight w:val="none"/>
                <w:vertAlign w:val="superscript"/>
                <w:lang w:bidi="ar"/>
              </w:rPr>
              <w:t>①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0.57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长江区（太湖流域）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淀山湖—元荡</w:t>
            </w:r>
          </w:p>
        </w:tc>
        <w:tc>
          <w:tcPr>
            <w:tcW w:w="1230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商榻、千灯浦闸、淀浦河西闸、元荡四站平均水位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⑥</w:t>
            </w:r>
          </w:p>
        </w:tc>
        <w:tc>
          <w:tcPr>
            <w:tcW w:w="269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2.52 m</w:t>
            </w:r>
          </w:p>
        </w:tc>
        <w:tc>
          <w:tcPr>
            <w:tcW w:w="2077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黄浦江跨省水系</w:t>
            </w:r>
          </w:p>
        </w:tc>
        <w:tc>
          <w:tcPr>
            <w:tcW w:w="123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69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吴淞江</w:t>
            </w:r>
          </w:p>
        </w:tc>
        <w:tc>
          <w:tcPr>
            <w:tcW w:w="123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69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太浦河</w:t>
            </w:r>
          </w:p>
        </w:tc>
        <w:tc>
          <w:tcPr>
            <w:tcW w:w="123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69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长江区（太湖流域）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江南运河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丹阳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2.9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枫桥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vertAlign w:val="superscript"/>
                <w:lang w:bidi="ar"/>
              </w:rPr>
              <w:t>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2.7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嘉兴</w:t>
            </w:r>
            <w:r>
              <w:rPr>
                <w:rStyle w:val="49"/>
                <w:rFonts w:hint="default" w:ascii="Times New Roman" w:hAnsi="Times New Roman" w:eastAsia="微软雅黑" w:cs="Times New Roman"/>
                <w:color w:val="auto"/>
                <w:sz w:val="21"/>
                <w:szCs w:val="21"/>
                <w:highlight w:val="none"/>
                <w:vertAlign w:val="superscript"/>
                <w:lang w:bidi="ar"/>
              </w:rPr>
              <w:t>①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0.63 m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长江区（太湖流域）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黄浦江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松浦大桥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90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eastAsia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  <w:t>（</w:t>
            </w: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压咸</w:t>
            </w: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流量</w:t>
            </w: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eastAsia="zh-CN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花山溪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文图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卅二都溪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双塔底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489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乌溪江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乌溪江（衢江汇合口）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黄坛口水库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8.53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491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新安江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省界街口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新安江水库坝址（罗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桐埠）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19.5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分水江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分水江水利枢纽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寿泰溪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友谊水库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坝址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0.681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495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柘泰溪（牛渡潭）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钟山水库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坝址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0.563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王社二级电站水库坝址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2.09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托溪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托溪浙闽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省界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交溪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白塔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tcMar>
              <w:top w:w="28" w:type="dxa"/>
              <w:left w:w="57" w:type="dxa"/>
              <w:bottom w:w="28" w:type="dxa"/>
              <w:right w:w="57" w:type="dxa"/>
            </w:tcMar>
            <w:tcFitText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7"/>
                <w:rFonts w:hint="default" w:ascii="Times New Roman" w:hAnsi="Times New Roman" w:cs="Times New Roman" w:eastAsiaTheme="minorEastAsia"/>
                <w:color w:val="auto"/>
                <w:spacing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47"/>
                <w:rFonts w:hint="eastAsia" w:asciiTheme="minorEastAsia" w:hAnsiTheme="minorEastAsia" w:eastAsiaTheme="minorEastAsia" w:cstheme="minorEastAsia"/>
                <w:color w:val="auto"/>
                <w:spacing w:val="0"/>
                <w:w w:val="92"/>
                <w:sz w:val="21"/>
                <w:szCs w:val="21"/>
                <w:highlight w:val="none"/>
                <w:lang w:eastAsia="zh-CN" w:bidi="ar"/>
              </w:rPr>
              <w:t>上白石水库建成运行前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pacing w:val="0"/>
                <w:w w:val="92"/>
                <w:sz w:val="21"/>
                <w:szCs w:val="21"/>
                <w:highlight w:val="none"/>
                <w:lang w:eastAsia="zh-CN" w:bidi="ar"/>
              </w:rPr>
              <w:t>：</w:t>
            </w: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pacing w:val="0"/>
                <w:w w:val="92"/>
                <w:sz w:val="21"/>
                <w:szCs w:val="21"/>
                <w:highlight w:val="none"/>
                <w:lang w:val="en-US" w:eastAsia="zh-CN" w:bidi="ar"/>
              </w:rPr>
              <w:t>8.9；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7"/>
                <w:rFonts w:hint="default" w:ascii="Times New Roman" w:hAnsi="Times New Roman" w:cs="Times New Roman" w:eastAsiaTheme="minorEastAsia"/>
                <w:color w:val="auto"/>
                <w:spacing w:val="0"/>
                <w:sz w:val="21"/>
                <w:szCs w:val="21"/>
                <w:highlight w:val="none"/>
                <w:lang w:bidi="ar"/>
              </w:rPr>
            </w:pPr>
            <w:r>
              <w:rPr>
                <w:rStyle w:val="47"/>
                <w:rFonts w:hint="default" w:ascii="Times New Roman" w:hAnsi="Times New Roman" w:cs="Times New Roman" w:eastAsiaTheme="minorEastAsia"/>
                <w:color w:val="auto"/>
                <w:spacing w:val="0"/>
                <w:sz w:val="21"/>
                <w:szCs w:val="21"/>
                <w:highlight w:val="none"/>
                <w:lang w:bidi="ar"/>
              </w:rPr>
              <w:t>上白石水库建成运行后：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spacing w:val="0"/>
                <w:kern w:val="0"/>
                <w:sz w:val="21"/>
                <w:szCs w:val="21"/>
                <w:highlight w:val="none"/>
                <w:lang w:bidi="ar"/>
              </w:rPr>
              <w:t>13.3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pacing w:val="-6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4—6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39.0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499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水北溪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南溪水库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坝址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0.696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500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松溪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兰溪桥水库电站泄水口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9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4.0；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—次年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  <w:r>
              <w:rPr>
                <w:rStyle w:val="48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501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松溪浙闽省界（马蹄岙电站泄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水口）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</w:t>
            </w: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月：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14.7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建溪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七里街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64.8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八大河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天峨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221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bidi="ar"/>
              </w:rPr>
              <w:t>迁江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333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4—9月：</w:t>
            </w:r>
            <w:r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适时通过科学调度塑造相应涨水过程，涨水持续时间≥3天，峰值流量不低于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</w:t>
            </w:r>
            <w:r>
              <w:rPr>
                <w:rFonts w:hint="eastAsia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000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 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m³/s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10—次年3月：494 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m³/s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月均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506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梧州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1168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4—9月：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适时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通过科学调度塑造相应涨水过程，起涨流量为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000 m³/s，持续涨水时间≥4天，涨水时段日均涨幅≥1000 m³/s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；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 xml:space="preserve">10—次年3月：1800 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m³/s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月均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eastAsia="zh-CN" w:bidi="ar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高要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1335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4—9月：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适时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通过科学调度塑造相应涨水过程，起涨流量为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42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00 m³/s，持续涨水时间≥4天，涨水时段日均涨幅≥1000 m³/s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清水江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猫街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5.14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509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黄泥河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长底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岔江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19.7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小黄泥河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阿依水电站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北盘江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大渡口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513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董箐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可渡河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小寨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2.23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六硐河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纳贡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4.2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曹渡河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沙坝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517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柳江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涌尾（二）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  <w:t>34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518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柳州（二）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169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10—次年3月：217（月均）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519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寻江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草头坪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龙江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贵江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7.4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大环江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环江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522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郁江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隆安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45.6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523</w:t>
            </w:r>
          </w:p>
        </w:tc>
        <w:tc>
          <w:tcPr>
            <w:tcW w:w="1016" w:type="dxa"/>
            <w:vMerge w:val="continue"/>
            <w:tcBorders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bottom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贵港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221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spacing w:val="-6"/>
                <w:sz w:val="21"/>
                <w:szCs w:val="21"/>
                <w:highlight w:val="none"/>
                <w:lang w:val="en-US" w:eastAsia="zh-CN"/>
              </w:rPr>
              <w:t>10—次年3月：400</w:t>
            </w:r>
            <w:r>
              <w:rPr>
                <w:rFonts w:hint="eastAsia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（月均）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eastAsia" w:ascii="Times New Roman" w:hAnsi="Times New Roman" w:eastAsia="宋体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524</w:t>
            </w:r>
          </w:p>
        </w:tc>
        <w:tc>
          <w:tcPr>
            <w:tcW w:w="1016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op w:val="single" w:color="auto" w:sz="4" w:space="0"/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西洋江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Style w:val="46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西洋街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洞巴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6.3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谷拉河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谷拉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2.23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杨梅河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杨梅（二）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528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黄华江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水汶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3.78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529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南渡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义昌江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岑溪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桂江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京南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恭城河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恭城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8.89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贺江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/>
              </w:rPr>
            </w:pPr>
            <w:r>
              <w:rPr>
                <w:rStyle w:val="46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信都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  <w:t>10—次年3月：41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（月均）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大宁河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黄洞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（大宁）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4.6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东安江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木双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6.1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536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北江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新韶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23.3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537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石角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211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Style w:val="43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</w:pPr>
            <w:r>
              <w:rPr>
                <w:rStyle w:val="43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250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3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eastAsia="zh-CN" w:bidi="ar"/>
              </w:rPr>
              <w:t>（</w:t>
            </w:r>
            <w:r>
              <w:rPr>
                <w:rStyle w:val="45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压咸</w:t>
            </w:r>
            <w:r>
              <w:rPr>
                <w:rStyle w:val="45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val="en-US" w:eastAsia="zh-CN" w:bidi="ar"/>
              </w:rPr>
              <w:t>流量</w:t>
            </w:r>
            <w:r>
              <w:rPr>
                <w:rStyle w:val="43"/>
                <w:rFonts w:hint="eastAsia" w:cs="Times New Roman" w:eastAsiaTheme="minorEastAsia"/>
                <w:color w:val="auto"/>
                <w:sz w:val="21"/>
                <w:szCs w:val="21"/>
                <w:highlight w:val="none"/>
                <w:lang w:eastAsia="zh-CN" w:bidi="ar"/>
              </w:rPr>
              <w:t>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锦江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仁化（二）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539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武江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坪石（二）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10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540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犁市（二）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19.3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541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南花溪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栗源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542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连江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高道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33.9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543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东江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罗浮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544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龙川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35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545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博罗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79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both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10—次年3月：212（月均）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贝岭水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细坳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4.1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韩江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潮安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128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汀江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长治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549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石窟河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新铺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14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550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梅潭河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大东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551</w:t>
            </w:r>
          </w:p>
        </w:tc>
        <w:tc>
          <w:tcPr>
            <w:tcW w:w="101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vMerge w:val="restart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九洲江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文官（三）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2.07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552</w:t>
            </w:r>
          </w:p>
        </w:tc>
        <w:tc>
          <w:tcPr>
            <w:tcW w:w="101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846" w:type="dxa"/>
            <w:vMerge w:val="continue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缸瓦窑（三）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553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罗江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合江（三）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6.3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554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珠江区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鉴江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化州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19.8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555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黑河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莺落峡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4—10月：7.78；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11—次年3月：3.41</w:t>
            </w: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556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讨赖河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嘉峪关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5370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557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疏勒河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双塔水库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4—10月：7377；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11—次年3月：678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454" w:hRule="atLeast"/>
          <w:jc w:val="center"/>
        </w:trPr>
        <w:tc>
          <w:tcPr>
            <w:tcW w:w="45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after="0" w:line="26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iCs w:val="0"/>
                <w:color w:val="auto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558</w:t>
            </w:r>
          </w:p>
        </w:tc>
        <w:tc>
          <w:tcPr>
            <w:tcW w:w="101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Style w:val="46"/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bidi="ar"/>
              </w:rPr>
              <w:t>西北诸河区</w:t>
            </w:r>
          </w:p>
        </w:tc>
        <w:tc>
          <w:tcPr>
            <w:tcW w:w="84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bidi="ar"/>
              </w:rPr>
              <w:t>党河</w:t>
            </w:r>
          </w:p>
        </w:tc>
        <w:tc>
          <w:tcPr>
            <w:tcW w:w="123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党河水库</w:t>
            </w:r>
          </w:p>
        </w:tc>
        <w:tc>
          <w:tcPr>
            <w:tcW w:w="2696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077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4</w:t>
            </w:r>
            <w:r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10月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2552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；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11</w:t>
            </w:r>
            <w:r>
              <w:rPr>
                <w:rFonts w:hint="default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—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次年3月</w:t>
            </w:r>
            <w:r>
              <w:rPr>
                <w:rFonts w:hint="eastAsia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：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0"/>
                <w:sz w:val="21"/>
                <w:szCs w:val="21"/>
                <w:highlight w:val="none"/>
                <w:lang w:val="en-US" w:eastAsia="zh-CN" w:bidi="ar"/>
              </w:rPr>
              <w:t>1800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cs="Times New Roman" w:eastAsiaTheme="minorEastAsia"/>
                <w:color w:val="auto"/>
                <w:spacing w:val="-6"/>
                <w:kern w:val="0"/>
                <w:sz w:val="21"/>
                <w:szCs w:val="21"/>
                <w:highlight w:val="none"/>
                <w:lang w:val="en-US" w:eastAsia="zh-CN" w:bidi="ar"/>
              </w:rPr>
              <w:t>（引哈济党工程实施前）</w:t>
            </w:r>
          </w:p>
        </w:tc>
        <w:tc>
          <w:tcPr>
            <w:tcW w:w="1340" w:type="dxa"/>
            <w:tcBorders>
              <w:tl2br w:val="nil"/>
              <w:tr2bl w:val="nil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spacing w:after="0" w:line="280" w:lineRule="exact"/>
              <w:jc w:val="center"/>
              <w:rPr>
                <w:rFonts w:hint="default" w:ascii="Times New Roman" w:hAnsi="Times New Roman" w:cs="Times New Roman" w:eastAsiaTheme="minorEastAsia"/>
                <w:color w:val="auto"/>
                <w:sz w:val="21"/>
                <w:szCs w:val="21"/>
                <w:highlight w:val="none"/>
              </w:rPr>
            </w:pPr>
          </w:p>
        </w:tc>
      </w:tr>
    </w:tbl>
    <w:p>
      <w:pPr>
        <w:spacing w:after="0" w:line="300" w:lineRule="exact"/>
        <w:ind w:left="560" w:hanging="560" w:hangingChars="280"/>
        <w:jc w:val="both"/>
        <w:rPr>
          <w:kern w:val="0"/>
          <w:sz w:val="20"/>
          <w:szCs w:val="20"/>
          <w:lang w:bidi="ar"/>
        </w:rPr>
      </w:pPr>
      <w:r>
        <w:rPr>
          <w:kern w:val="0"/>
          <w:sz w:val="20"/>
          <w:szCs w:val="20"/>
          <w:lang w:bidi="ar"/>
        </w:rPr>
        <w:t>注：1.控制断面生态基流原则上按日均流量进行</w:t>
      </w:r>
      <w:r>
        <w:rPr>
          <w:rFonts w:hint="eastAsia"/>
          <w:kern w:val="0"/>
          <w:sz w:val="20"/>
          <w:szCs w:val="20"/>
          <w:lang w:bidi="ar"/>
        </w:rPr>
        <w:t>保障</w:t>
      </w:r>
      <w:r>
        <w:rPr>
          <w:rFonts w:hint="eastAsia"/>
          <w:kern w:val="0"/>
          <w:sz w:val="20"/>
          <w:szCs w:val="20"/>
          <w:lang w:eastAsia="zh-CN" w:bidi="ar"/>
        </w:rPr>
        <w:t>，</w:t>
      </w:r>
      <w:r>
        <w:rPr>
          <w:rFonts w:hint="default" w:ascii="Times New Roman" w:hAnsi="Times New Roman" w:cs="Times New Roman"/>
          <w:strike w:val="0"/>
          <w:kern w:val="0"/>
          <w:sz w:val="20"/>
          <w:szCs w:val="20"/>
          <w:lang w:bidi="ar"/>
        </w:rPr>
        <w:t>位于感潮河段、平原河网等水流往复河段以及上游无调</w:t>
      </w:r>
      <w:r>
        <w:rPr>
          <w:rFonts w:hint="eastAsia" w:cs="Times New Roman"/>
          <w:strike w:val="0"/>
          <w:kern w:val="0"/>
          <w:sz w:val="20"/>
          <w:szCs w:val="20"/>
          <w:lang w:val="en-US" w:eastAsia="zh-CN" w:bidi="ar"/>
        </w:rPr>
        <w:t xml:space="preserve"> </w:t>
      </w:r>
      <w:r>
        <w:rPr>
          <w:rFonts w:hint="default" w:ascii="Times New Roman" w:hAnsi="Times New Roman" w:cs="Times New Roman"/>
          <w:strike w:val="0"/>
          <w:kern w:val="0"/>
          <w:sz w:val="20"/>
          <w:szCs w:val="20"/>
          <w:lang w:bidi="ar"/>
        </w:rPr>
        <w:t>蓄水工程的控制断面，可按月均流量进行保障</w:t>
      </w:r>
      <w:r>
        <w:rPr>
          <w:rFonts w:hint="eastAsia"/>
          <w:kern w:val="0"/>
          <w:sz w:val="20"/>
          <w:szCs w:val="20"/>
          <w:lang w:bidi="ar"/>
        </w:rPr>
        <w:t>；</w:t>
      </w:r>
      <w:r>
        <w:rPr>
          <w:kern w:val="0"/>
          <w:sz w:val="20"/>
          <w:szCs w:val="20"/>
          <w:lang w:bidi="ar"/>
        </w:rPr>
        <w:t>生态水量</w:t>
      </w:r>
      <w:r>
        <w:rPr>
          <w:rFonts w:hint="eastAsia"/>
          <w:kern w:val="0"/>
          <w:sz w:val="20"/>
          <w:szCs w:val="20"/>
          <w:lang w:bidi="ar"/>
        </w:rPr>
        <w:t>按</w:t>
      </w:r>
      <w:r>
        <w:rPr>
          <w:kern w:val="0"/>
          <w:sz w:val="20"/>
          <w:szCs w:val="20"/>
          <w:lang w:bidi="ar"/>
        </w:rPr>
        <w:t>月水量、</w:t>
      </w:r>
      <w:r>
        <w:rPr>
          <w:rFonts w:hint="eastAsia"/>
          <w:kern w:val="0"/>
          <w:sz w:val="20"/>
          <w:szCs w:val="20"/>
          <w:lang w:bidi="ar"/>
        </w:rPr>
        <w:t>分水期水量、</w:t>
      </w:r>
      <w:r>
        <w:rPr>
          <w:kern w:val="0"/>
          <w:sz w:val="20"/>
          <w:szCs w:val="20"/>
          <w:lang w:bidi="ar"/>
        </w:rPr>
        <w:t>年水量进行</w:t>
      </w:r>
      <w:r>
        <w:rPr>
          <w:rFonts w:hint="eastAsia"/>
          <w:kern w:val="0"/>
          <w:sz w:val="20"/>
          <w:szCs w:val="20"/>
          <w:lang w:bidi="ar"/>
        </w:rPr>
        <w:t>保障</w:t>
      </w:r>
      <w:r>
        <w:rPr>
          <w:kern w:val="0"/>
          <w:sz w:val="20"/>
          <w:szCs w:val="20"/>
          <w:lang w:bidi="ar"/>
        </w:rPr>
        <w:t>；</w:t>
      </w:r>
      <w:r>
        <w:rPr>
          <w:rFonts w:hint="eastAsia"/>
          <w:kern w:val="0"/>
          <w:sz w:val="20"/>
          <w:szCs w:val="20"/>
          <w:lang w:bidi="ar"/>
        </w:rPr>
        <w:t>最低生态水位</w:t>
      </w:r>
      <w:r>
        <w:rPr>
          <w:kern w:val="0"/>
          <w:sz w:val="20"/>
          <w:szCs w:val="20"/>
          <w:lang w:bidi="ar"/>
        </w:rPr>
        <w:t>原则上按</w:t>
      </w:r>
      <w:r>
        <w:rPr>
          <w:rFonts w:hint="eastAsia"/>
          <w:kern w:val="0"/>
          <w:sz w:val="20"/>
          <w:szCs w:val="20"/>
          <w:lang w:bidi="ar"/>
        </w:rPr>
        <w:t>日均或</w:t>
      </w:r>
      <w:r>
        <w:rPr>
          <w:kern w:val="0"/>
          <w:sz w:val="20"/>
          <w:szCs w:val="20"/>
          <w:lang w:bidi="ar"/>
        </w:rPr>
        <w:t>旬均水位进行</w:t>
      </w:r>
      <w:r>
        <w:rPr>
          <w:rFonts w:hint="eastAsia"/>
          <w:kern w:val="0"/>
          <w:sz w:val="20"/>
          <w:szCs w:val="20"/>
          <w:lang w:bidi="ar"/>
        </w:rPr>
        <w:t>保障</w:t>
      </w:r>
      <w:r>
        <w:rPr>
          <w:kern w:val="0"/>
          <w:sz w:val="20"/>
          <w:szCs w:val="20"/>
          <w:lang w:bidi="ar"/>
        </w:rPr>
        <w:t>。</w:t>
      </w:r>
    </w:p>
    <w:p>
      <w:pPr>
        <w:spacing w:after="0" w:line="300" w:lineRule="exact"/>
        <w:ind w:left="554" w:leftChars="180" w:hanging="158" w:hangingChars="79"/>
        <w:jc w:val="both"/>
        <w:rPr>
          <w:rFonts w:hint="default"/>
          <w:kern w:val="0"/>
          <w:sz w:val="20"/>
          <w:szCs w:val="20"/>
          <w:lang w:bidi="ar"/>
        </w:rPr>
      </w:pPr>
      <w:r>
        <w:rPr>
          <w:rFonts w:hint="default"/>
          <w:kern w:val="0"/>
          <w:sz w:val="20"/>
          <w:szCs w:val="20"/>
          <w:lang w:val="en-US" w:eastAsia="zh-CN" w:bidi="ar"/>
        </w:rPr>
        <w:t>2.</w:t>
      </w:r>
      <w:r>
        <w:rPr>
          <w:rFonts w:hint="default"/>
          <w:kern w:val="0"/>
          <w:sz w:val="20"/>
          <w:szCs w:val="20"/>
          <w:lang w:bidi="ar"/>
        </w:rPr>
        <w:t>具体评价时，统筹考虑来水条件、保障时间尺度以及《河湖生态流量管理办法》第十七条规定的情形</w:t>
      </w:r>
      <w:r>
        <w:rPr>
          <w:rFonts w:hint="default"/>
          <w:kern w:val="0"/>
          <w:sz w:val="20"/>
          <w:szCs w:val="20"/>
          <w:lang w:val="en-US" w:eastAsia="zh-CN" w:bidi="ar"/>
        </w:rPr>
        <w:t>合理确定保障程度要求</w:t>
      </w:r>
      <w:r>
        <w:rPr>
          <w:rFonts w:hint="default"/>
          <w:kern w:val="0"/>
          <w:sz w:val="20"/>
          <w:szCs w:val="20"/>
          <w:lang w:eastAsia="zh-CN" w:bidi="ar"/>
        </w:rPr>
        <w:t>；</w:t>
      </w:r>
      <w:r>
        <w:rPr>
          <w:rFonts w:hint="default"/>
          <w:kern w:val="0"/>
          <w:sz w:val="20"/>
          <w:szCs w:val="20"/>
          <w:lang w:val="en-US" w:eastAsia="zh-CN" w:bidi="ar"/>
        </w:rPr>
        <w:t>河湖</w:t>
      </w:r>
      <w:r>
        <w:rPr>
          <w:rFonts w:hint="default"/>
          <w:kern w:val="0"/>
          <w:sz w:val="20"/>
          <w:szCs w:val="20"/>
          <w:lang w:bidi="ar"/>
        </w:rPr>
        <w:t>生态流量保障实施方案</w:t>
      </w:r>
      <w:r>
        <w:rPr>
          <w:rFonts w:hint="default"/>
          <w:kern w:val="0"/>
          <w:sz w:val="20"/>
          <w:szCs w:val="20"/>
          <w:lang w:val="en-US" w:eastAsia="zh-CN" w:bidi="ar"/>
        </w:rPr>
        <w:t>明确保障程度要求的，从其</w:t>
      </w:r>
      <w:r>
        <w:rPr>
          <w:rFonts w:hint="default"/>
          <w:kern w:val="0"/>
          <w:sz w:val="20"/>
          <w:szCs w:val="20"/>
          <w:lang w:bidi="ar"/>
        </w:rPr>
        <w:t>要求。</w:t>
      </w:r>
    </w:p>
    <w:p>
      <w:pPr>
        <w:numPr>
          <w:ilvl w:val="-1"/>
          <w:numId w:val="0"/>
        </w:numPr>
        <w:spacing w:after="0" w:line="300" w:lineRule="exact"/>
        <w:ind w:left="554" w:leftChars="180" w:hanging="158" w:hangingChars="79"/>
        <w:jc w:val="both"/>
        <w:rPr>
          <w:rFonts w:hint="default"/>
          <w:kern w:val="0"/>
          <w:sz w:val="20"/>
          <w:szCs w:val="20"/>
          <w:lang w:eastAsia="zh-CN" w:bidi="ar"/>
        </w:rPr>
      </w:pPr>
      <w:r>
        <w:rPr>
          <w:rFonts w:hint="default"/>
          <w:kern w:val="0"/>
          <w:sz w:val="20"/>
          <w:szCs w:val="20"/>
          <w:lang w:val="en-US" w:eastAsia="zh-CN" w:bidi="ar"/>
        </w:rPr>
        <w:t>3.</w:t>
      </w:r>
      <w:r>
        <w:rPr>
          <w:rFonts w:hint="default"/>
          <w:kern w:val="0"/>
          <w:sz w:val="20"/>
          <w:szCs w:val="20"/>
          <w:lang w:eastAsia="zh-CN" w:bidi="ar"/>
        </w:rPr>
        <w:t>相关流域综合规划</w:t>
      </w:r>
      <w:r>
        <w:rPr>
          <w:rFonts w:hint="default"/>
          <w:kern w:val="0"/>
          <w:sz w:val="20"/>
          <w:szCs w:val="20"/>
          <w:lang w:val="en-US" w:eastAsia="zh-CN" w:bidi="ar"/>
        </w:rPr>
        <w:t>已明确生态流量保障要求的，涉及生态流量</w:t>
      </w:r>
      <w:r>
        <w:rPr>
          <w:rFonts w:hint="default"/>
          <w:kern w:val="0"/>
          <w:sz w:val="20"/>
          <w:szCs w:val="20"/>
          <w:lang w:eastAsia="zh-CN" w:bidi="ar"/>
        </w:rPr>
        <w:t>目标的概念、评价时段、达标要求等按照规划执行；相关批复文件、河湖生态流量保障实施方案进一步细化要求的，从其要求。</w:t>
      </w:r>
    </w:p>
    <w:p>
      <w:pPr>
        <w:numPr>
          <w:ilvl w:val="-1"/>
          <w:numId w:val="0"/>
        </w:numPr>
        <w:spacing w:after="0" w:line="300" w:lineRule="exact"/>
        <w:ind w:left="554" w:leftChars="180" w:hanging="158" w:hangingChars="79"/>
        <w:jc w:val="both"/>
        <w:rPr>
          <w:rFonts w:hint="default"/>
          <w:kern w:val="0"/>
          <w:sz w:val="20"/>
          <w:szCs w:val="20"/>
          <w:lang w:bidi="ar"/>
        </w:rPr>
      </w:pPr>
      <w:r>
        <w:rPr>
          <w:rFonts w:hint="default"/>
          <w:kern w:val="0"/>
          <w:sz w:val="20"/>
          <w:szCs w:val="20"/>
          <w:lang w:val="en-US" w:eastAsia="zh-CN" w:bidi="ar"/>
        </w:rPr>
        <w:t>4.</w:t>
      </w:r>
      <w:r>
        <w:rPr>
          <w:rFonts w:hint="default"/>
          <w:kern w:val="0"/>
          <w:sz w:val="20"/>
          <w:szCs w:val="20"/>
          <w:lang w:bidi="ar"/>
        </w:rPr>
        <w:t>最低生态水位高程基准：①为</w:t>
      </w:r>
      <w:r>
        <w:rPr>
          <w:kern w:val="0"/>
          <w:sz w:val="20"/>
          <w:szCs w:val="20"/>
          <w:lang w:bidi="ar"/>
        </w:rPr>
        <w:t>1985</w:t>
      </w:r>
      <w:r>
        <w:rPr>
          <w:rFonts w:hint="default"/>
          <w:kern w:val="0"/>
          <w:sz w:val="20"/>
          <w:szCs w:val="20"/>
          <w:lang w:bidi="ar"/>
        </w:rPr>
        <w:t>国家高程基准（其中白洋淀十方院、南运河北陈屯闸上断面为</w:t>
      </w:r>
      <w:r>
        <w:rPr>
          <w:kern w:val="0"/>
          <w:sz w:val="20"/>
          <w:szCs w:val="20"/>
          <w:lang w:bidi="ar"/>
        </w:rPr>
        <w:t>2025</w:t>
      </w:r>
      <w:r>
        <w:rPr>
          <w:rFonts w:hint="default"/>
          <w:kern w:val="0"/>
          <w:sz w:val="20"/>
          <w:szCs w:val="20"/>
          <w:lang w:bidi="ar"/>
        </w:rPr>
        <w:t>年引测</w:t>
      </w:r>
      <w:r>
        <w:rPr>
          <w:kern w:val="0"/>
          <w:sz w:val="20"/>
          <w:szCs w:val="20"/>
          <w:lang w:bidi="ar"/>
        </w:rPr>
        <w:t>1985</w:t>
      </w:r>
      <w:r>
        <w:rPr>
          <w:rFonts w:hint="default"/>
          <w:kern w:val="0"/>
          <w:sz w:val="20"/>
          <w:szCs w:val="20"/>
          <w:lang w:bidi="ar"/>
        </w:rPr>
        <w:t>国家高程基准），②为大沽高程基面，</w:t>
      </w:r>
      <w:r>
        <w:rPr>
          <w:kern w:val="0"/>
          <w:sz w:val="20"/>
          <w:szCs w:val="20"/>
          <w:lang w:bidi="ar"/>
        </w:rPr>
        <w:t>③</w:t>
      </w:r>
      <w:r>
        <w:rPr>
          <w:rFonts w:hint="default"/>
          <w:kern w:val="0"/>
          <w:sz w:val="20"/>
          <w:szCs w:val="20"/>
          <w:lang w:val="en-US" w:eastAsia="zh-CN" w:bidi="ar"/>
        </w:rPr>
        <w:t>为</w:t>
      </w:r>
      <w:r>
        <w:rPr>
          <w:rFonts w:hint="default"/>
          <w:kern w:val="0"/>
          <w:sz w:val="20"/>
          <w:szCs w:val="20"/>
          <w:lang w:bidi="ar"/>
        </w:rPr>
        <w:t>大沽</w:t>
      </w:r>
      <w:r>
        <w:rPr>
          <w:rFonts w:hint="default"/>
          <w:kern w:val="0"/>
          <w:sz w:val="20"/>
          <w:szCs w:val="20"/>
          <w:lang w:val="en-US" w:eastAsia="zh-CN" w:bidi="ar"/>
        </w:rPr>
        <w:t>冻结</w:t>
      </w:r>
      <w:r>
        <w:rPr>
          <w:rFonts w:hint="default"/>
          <w:kern w:val="0"/>
          <w:sz w:val="20"/>
          <w:szCs w:val="20"/>
          <w:lang w:bidi="ar"/>
        </w:rPr>
        <w:t>高程</w:t>
      </w:r>
      <w:r>
        <w:rPr>
          <w:rFonts w:hint="default"/>
          <w:kern w:val="0"/>
          <w:sz w:val="20"/>
          <w:szCs w:val="20"/>
          <w:lang w:eastAsia="zh-CN" w:bidi="ar"/>
        </w:rPr>
        <w:t>，</w:t>
      </w:r>
      <w:r>
        <w:rPr>
          <w:rFonts w:hint="default"/>
          <w:kern w:val="0"/>
          <w:sz w:val="20"/>
          <w:szCs w:val="20"/>
          <w:lang w:bidi="ar"/>
        </w:rPr>
        <w:t>④为废黄河高程基面，⑤为冻结吴淞高程，⑥为镇江吴淞高程，⑦为佘山吴淞高程。</w:t>
      </w:r>
    </w:p>
    <w:p>
      <w:pPr>
        <w:numPr>
          <w:ilvl w:val="-1"/>
          <w:numId w:val="0"/>
        </w:numPr>
        <w:spacing w:after="0" w:line="300" w:lineRule="exact"/>
        <w:ind w:left="554" w:leftChars="180" w:hanging="158" w:hangingChars="79"/>
        <w:jc w:val="both"/>
        <w:rPr>
          <w:kern w:val="0"/>
          <w:sz w:val="20"/>
          <w:szCs w:val="20"/>
          <w:lang w:bidi="ar"/>
        </w:rPr>
      </w:pPr>
      <w:r>
        <w:rPr>
          <w:rFonts w:hint="default"/>
          <w:kern w:val="0"/>
          <w:sz w:val="20"/>
          <w:szCs w:val="20"/>
          <w:lang w:val="en-US" w:eastAsia="zh-CN" w:bidi="ar"/>
        </w:rPr>
        <w:t>5.</w:t>
      </w:r>
      <w:r>
        <w:rPr>
          <w:rFonts w:hint="default"/>
          <w:kern w:val="0"/>
          <w:sz w:val="20"/>
          <w:szCs w:val="20"/>
          <w:lang w:bidi="ar"/>
        </w:rPr>
        <w:t>松辽流域、海河流域部分断面存在冰冻期，对于存在冰冻期且上游无调蓄水工程的控制断面，自开江日</w:t>
      </w:r>
      <w:r>
        <w:rPr>
          <w:rFonts w:hint="default"/>
          <w:kern w:val="0"/>
          <w:sz w:val="20"/>
          <w:szCs w:val="20"/>
          <w:lang w:val="en-US" w:eastAsia="zh-CN" w:bidi="ar"/>
        </w:rPr>
        <w:t xml:space="preserve">  </w:t>
      </w:r>
      <w:r>
        <w:rPr>
          <w:rFonts w:hint="default"/>
          <w:kern w:val="0"/>
          <w:sz w:val="20"/>
          <w:szCs w:val="20"/>
          <w:lang w:bidi="ar"/>
        </w:rPr>
        <w:t>期开始保障，至封冻日期为止。</w:t>
      </w:r>
    </w:p>
    <w:sectPr>
      <w:footerReference r:id="rId3" w:type="default"/>
      <w:pgSz w:w="11906" w:h="16838"/>
      <w:pgMar w:top="1440" w:right="1179" w:bottom="1440" w:left="1179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37B566F-6488-4DDA-8312-DBB67E613CB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  <w:embedRegular r:id="rId2" w:fontKey="{5C176065-9B39-4D44-9C4F-95E4761D27F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10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1025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TrueTypeFonts/>
  <w:saveSubsetFonts/>
  <w:bordersDoNotSurroundHeader w:val="0"/>
  <w:bordersDoNotSurroundFooter w:val="0"/>
  <w:trackRevisions w:val="1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449C"/>
    <w:rsid w:val="00014F83"/>
    <w:rsid w:val="00020CE1"/>
    <w:rsid w:val="000327DB"/>
    <w:rsid w:val="00036B0A"/>
    <w:rsid w:val="000476B6"/>
    <w:rsid w:val="00083C29"/>
    <w:rsid w:val="00083DD1"/>
    <w:rsid w:val="0008456F"/>
    <w:rsid w:val="000952C4"/>
    <w:rsid w:val="000A2E08"/>
    <w:rsid w:val="000C25EA"/>
    <w:rsid w:val="000E0B1A"/>
    <w:rsid w:val="000F4245"/>
    <w:rsid w:val="000F4940"/>
    <w:rsid w:val="000F72C2"/>
    <w:rsid w:val="00107DCB"/>
    <w:rsid w:val="001103BD"/>
    <w:rsid w:val="00117659"/>
    <w:rsid w:val="00120040"/>
    <w:rsid w:val="0012781A"/>
    <w:rsid w:val="001455C2"/>
    <w:rsid w:val="00152E9D"/>
    <w:rsid w:val="00155BAF"/>
    <w:rsid w:val="00157E27"/>
    <w:rsid w:val="00164059"/>
    <w:rsid w:val="00167B1D"/>
    <w:rsid w:val="0017309A"/>
    <w:rsid w:val="00184294"/>
    <w:rsid w:val="00187DF3"/>
    <w:rsid w:val="001B1FA4"/>
    <w:rsid w:val="001B37E0"/>
    <w:rsid w:val="001B43E5"/>
    <w:rsid w:val="001B6401"/>
    <w:rsid w:val="001C62AD"/>
    <w:rsid w:val="001D722F"/>
    <w:rsid w:val="001D78C0"/>
    <w:rsid w:val="001E00E7"/>
    <w:rsid w:val="001E5C0B"/>
    <w:rsid w:val="001F1DF9"/>
    <w:rsid w:val="001F2DDB"/>
    <w:rsid w:val="00200587"/>
    <w:rsid w:val="0020099C"/>
    <w:rsid w:val="00201746"/>
    <w:rsid w:val="00206BB8"/>
    <w:rsid w:val="00213F31"/>
    <w:rsid w:val="0023492C"/>
    <w:rsid w:val="00235705"/>
    <w:rsid w:val="00250332"/>
    <w:rsid w:val="00252A28"/>
    <w:rsid w:val="002547C5"/>
    <w:rsid w:val="00272ABB"/>
    <w:rsid w:val="002767A5"/>
    <w:rsid w:val="00286382"/>
    <w:rsid w:val="002A4F99"/>
    <w:rsid w:val="002A59A9"/>
    <w:rsid w:val="002C1EEA"/>
    <w:rsid w:val="002C4A45"/>
    <w:rsid w:val="002C68CF"/>
    <w:rsid w:val="002D1E16"/>
    <w:rsid w:val="002E4231"/>
    <w:rsid w:val="002E4D65"/>
    <w:rsid w:val="002E7719"/>
    <w:rsid w:val="002F11A3"/>
    <w:rsid w:val="00303CAE"/>
    <w:rsid w:val="00303EA7"/>
    <w:rsid w:val="00311736"/>
    <w:rsid w:val="003231F9"/>
    <w:rsid w:val="00342B81"/>
    <w:rsid w:val="003511FA"/>
    <w:rsid w:val="00356AD4"/>
    <w:rsid w:val="00360744"/>
    <w:rsid w:val="00366F60"/>
    <w:rsid w:val="0037287D"/>
    <w:rsid w:val="0037449C"/>
    <w:rsid w:val="003775C0"/>
    <w:rsid w:val="003849C2"/>
    <w:rsid w:val="003877A2"/>
    <w:rsid w:val="00397A04"/>
    <w:rsid w:val="003A0DA5"/>
    <w:rsid w:val="003A2EDD"/>
    <w:rsid w:val="003B282B"/>
    <w:rsid w:val="003B51F6"/>
    <w:rsid w:val="003E328B"/>
    <w:rsid w:val="003E515A"/>
    <w:rsid w:val="003F07F0"/>
    <w:rsid w:val="003F4663"/>
    <w:rsid w:val="00400F89"/>
    <w:rsid w:val="00413381"/>
    <w:rsid w:val="00416933"/>
    <w:rsid w:val="00422267"/>
    <w:rsid w:val="00424D59"/>
    <w:rsid w:val="00431930"/>
    <w:rsid w:val="00454DC8"/>
    <w:rsid w:val="00461919"/>
    <w:rsid w:val="00466834"/>
    <w:rsid w:val="00474551"/>
    <w:rsid w:val="0047561E"/>
    <w:rsid w:val="004816D7"/>
    <w:rsid w:val="00482F0F"/>
    <w:rsid w:val="0049293C"/>
    <w:rsid w:val="00495979"/>
    <w:rsid w:val="00497D17"/>
    <w:rsid w:val="004A0DE2"/>
    <w:rsid w:val="004A4CDE"/>
    <w:rsid w:val="004A75CA"/>
    <w:rsid w:val="004D6363"/>
    <w:rsid w:val="004E19F3"/>
    <w:rsid w:val="004F012B"/>
    <w:rsid w:val="004F5535"/>
    <w:rsid w:val="00500173"/>
    <w:rsid w:val="00502690"/>
    <w:rsid w:val="00503C60"/>
    <w:rsid w:val="00504D81"/>
    <w:rsid w:val="005231AD"/>
    <w:rsid w:val="00530CF1"/>
    <w:rsid w:val="0053130E"/>
    <w:rsid w:val="00532EF9"/>
    <w:rsid w:val="00533CDA"/>
    <w:rsid w:val="005359C1"/>
    <w:rsid w:val="00537B29"/>
    <w:rsid w:val="00541E79"/>
    <w:rsid w:val="00545526"/>
    <w:rsid w:val="00570907"/>
    <w:rsid w:val="00571A64"/>
    <w:rsid w:val="00581AF0"/>
    <w:rsid w:val="00586E8B"/>
    <w:rsid w:val="00594E24"/>
    <w:rsid w:val="005A288F"/>
    <w:rsid w:val="005C27E1"/>
    <w:rsid w:val="005C3862"/>
    <w:rsid w:val="005C3896"/>
    <w:rsid w:val="005C65CD"/>
    <w:rsid w:val="005D2924"/>
    <w:rsid w:val="005D43CC"/>
    <w:rsid w:val="005D4DC6"/>
    <w:rsid w:val="005E3545"/>
    <w:rsid w:val="005E39AB"/>
    <w:rsid w:val="005E4290"/>
    <w:rsid w:val="005F40B7"/>
    <w:rsid w:val="00602160"/>
    <w:rsid w:val="0060323A"/>
    <w:rsid w:val="0060641D"/>
    <w:rsid w:val="00617554"/>
    <w:rsid w:val="006206DE"/>
    <w:rsid w:val="00625634"/>
    <w:rsid w:val="006307F9"/>
    <w:rsid w:val="006318F6"/>
    <w:rsid w:val="00632BDF"/>
    <w:rsid w:val="006439E9"/>
    <w:rsid w:val="00661311"/>
    <w:rsid w:val="00662130"/>
    <w:rsid w:val="006638F6"/>
    <w:rsid w:val="0067446D"/>
    <w:rsid w:val="00680066"/>
    <w:rsid w:val="006A1DBA"/>
    <w:rsid w:val="006A3006"/>
    <w:rsid w:val="006C3C41"/>
    <w:rsid w:val="006C6E73"/>
    <w:rsid w:val="006D26C1"/>
    <w:rsid w:val="006D7C2C"/>
    <w:rsid w:val="006E618D"/>
    <w:rsid w:val="006F066A"/>
    <w:rsid w:val="0070064F"/>
    <w:rsid w:val="007030A4"/>
    <w:rsid w:val="00714DCA"/>
    <w:rsid w:val="00730111"/>
    <w:rsid w:val="00732C10"/>
    <w:rsid w:val="007409CE"/>
    <w:rsid w:val="00746E55"/>
    <w:rsid w:val="00761876"/>
    <w:rsid w:val="00761A16"/>
    <w:rsid w:val="00773B3A"/>
    <w:rsid w:val="0078184B"/>
    <w:rsid w:val="00790BCC"/>
    <w:rsid w:val="00792C0F"/>
    <w:rsid w:val="00793D54"/>
    <w:rsid w:val="00797009"/>
    <w:rsid w:val="007A198C"/>
    <w:rsid w:val="007A4C22"/>
    <w:rsid w:val="007B5313"/>
    <w:rsid w:val="007D579B"/>
    <w:rsid w:val="007D79BF"/>
    <w:rsid w:val="007E7BA1"/>
    <w:rsid w:val="007F0C36"/>
    <w:rsid w:val="007F57B4"/>
    <w:rsid w:val="007F6B74"/>
    <w:rsid w:val="00805E43"/>
    <w:rsid w:val="008243AE"/>
    <w:rsid w:val="00826F43"/>
    <w:rsid w:val="008275C3"/>
    <w:rsid w:val="00833A96"/>
    <w:rsid w:val="008433A5"/>
    <w:rsid w:val="0085463A"/>
    <w:rsid w:val="00856255"/>
    <w:rsid w:val="008570D7"/>
    <w:rsid w:val="0087538F"/>
    <w:rsid w:val="00883F91"/>
    <w:rsid w:val="008A505C"/>
    <w:rsid w:val="008D0137"/>
    <w:rsid w:val="008D313A"/>
    <w:rsid w:val="008D4320"/>
    <w:rsid w:val="008D6AC3"/>
    <w:rsid w:val="008E10DD"/>
    <w:rsid w:val="008E2073"/>
    <w:rsid w:val="00903316"/>
    <w:rsid w:val="0092131F"/>
    <w:rsid w:val="00927AB5"/>
    <w:rsid w:val="009311CA"/>
    <w:rsid w:val="009405B0"/>
    <w:rsid w:val="00941D06"/>
    <w:rsid w:val="009425BD"/>
    <w:rsid w:val="009644C6"/>
    <w:rsid w:val="00974946"/>
    <w:rsid w:val="009813E5"/>
    <w:rsid w:val="00983671"/>
    <w:rsid w:val="00984515"/>
    <w:rsid w:val="00985BD6"/>
    <w:rsid w:val="00996C47"/>
    <w:rsid w:val="009B0324"/>
    <w:rsid w:val="009B071E"/>
    <w:rsid w:val="009B2563"/>
    <w:rsid w:val="009B2895"/>
    <w:rsid w:val="009B3EE6"/>
    <w:rsid w:val="009D00A9"/>
    <w:rsid w:val="009E30C8"/>
    <w:rsid w:val="009F0C89"/>
    <w:rsid w:val="00A079F9"/>
    <w:rsid w:val="00A122E0"/>
    <w:rsid w:val="00A17563"/>
    <w:rsid w:val="00A202BE"/>
    <w:rsid w:val="00A23EE3"/>
    <w:rsid w:val="00A25235"/>
    <w:rsid w:val="00A300DA"/>
    <w:rsid w:val="00A5233D"/>
    <w:rsid w:val="00A56A82"/>
    <w:rsid w:val="00A57CE8"/>
    <w:rsid w:val="00A8069A"/>
    <w:rsid w:val="00A86299"/>
    <w:rsid w:val="00AA1614"/>
    <w:rsid w:val="00AB611E"/>
    <w:rsid w:val="00AC3E2F"/>
    <w:rsid w:val="00AC64B9"/>
    <w:rsid w:val="00AD1D31"/>
    <w:rsid w:val="00AD222E"/>
    <w:rsid w:val="00AD27CA"/>
    <w:rsid w:val="00AD7A12"/>
    <w:rsid w:val="00AE4F39"/>
    <w:rsid w:val="00AF2B4B"/>
    <w:rsid w:val="00B001F9"/>
    <w:rsid w:val="00B1234B"/>
    <w:rsid w:val="00B1689A"/>
    <w:rsid w:val="00B2317F"/>
    <w:rsid w:val="00B23393"/>
    <w:rsid w:val="00B31A4E"/>
    <w:rsid w:val="00B3555B"/>
    <w:rsid w:val="00B5197C"/>
    <w:rsid w:val="00B6238B"/>
    <w:rsid w:val="00B65CCF"/>
    <w:rsid w:val="00B67811"/>
    <w:rsid w:val="00B7282E"/>
    <w:rsid w:val="00B83982"/>
    <w:rsid w:val="00BA0903"/>
    <w:rsid w:val="00BC3E8B"/>
    <w:rsid w:val="00BD28A3"/>
    <w:rsid w:val="00BD6D4A"/>
    <w:rsid w:val="00BF20A6"/>
    <w:rsid w:val="00BF3197"/>
    <w:rsid w:val="00C005A8"/>
    <w:rsid w:val="00C15124"/>
    <w:rsid w:val="00C25DB7"/>
    <w:rsid w:val="00C2679B"/>
    <w:rsid w:val="00C2714B"/>
    <w:rsid w:val="00C369A7"/>
    <w:rsid w:val="00C441CA"/>
    <w:rsid w:val="00C445F8"/>
    <w:rsid w:val="00C60A89"/>
    <w:rsid w:val="00C60EB8"/>
    <w:rsid w:val="00C646E9"/>
    <w:rsid w:val="00C6529E"/>
    <w:rsid w:val="00C7151E"/>
    <w:rsid w:val="00C730BC"/>
    <w:rsid w:val="00C74F62"/>
    <w:rsid w:val="00C81422"/>
    <w:rsid w:val="00C82D77"/>
    <w:rsid w:val="00C87F23"/>
    <w:rsid w:val="00C9146D"/>
    <w:rsid w:val="00C93600"/>
    <w:rsid w:val="00C95DC2"/>
    <w:rsid w:val="00C9605F"/>
    <w:rsid w:val="00C97359"/>
    <w:rsid w:val="00CB0690"/>
    <w:rsid w:val="00CB7759"/>
    <w:rsid w:val="00CC1C98"/>
    <w:rsid w:val="00CC32C3"/>
    <w:rsid w:val="00CE76D3"/>
    <w:rsid w:val="00CF5193"/>
    <w:rsid w:val="00CF6C74"/>
    <w:rsid w:val="00D150C8"/>
    <w:rsid w:val="00D25676"/>
    <w:rsid w:val="00D47371"/>
    <w:rsid w:val="00D50D77"/>
    <w:rsid w:val="00D55ED2"/>
    <w:rsid w:val="00D61706"/>
    <w:rsid w:val="00D66690"/>
    <w:rsid w:val="00DA2C16"/>
    <w:rsid w:val="00DA5BC3"/>
    <w:rsid w:val="00DB010E"/>
    <w:rsid w:val="00DB7693"/>
    <w:rsid w:val="00DB7BA7"/>
    <w:rsid w:val="00DB7F6A"/>
    <w:rsid w:val="00E01C40"/>
    <w:rsid w:val="00E07AE3"/>
    <w:rsid w:val="00E12E64"/>
    <w:rsid w:val="00E1679D"/>
    <w:rsid w:val="00E175AA"/>
    <w:rsid w:val="00E25831"/>
    <w:rsid w:val="00E26F24"/>
    <w:rsid w:val="00E27E65"/>
    <w:rsid w:val="00E31C68"/>
    <w:rsid w:val="00E4193D"/>
    <w:rsid w:val="00E51206"/>
    <w:rsid w:val="00E53A26"/>
    <w:rsid w:val="00E62ACE"/>
    <w:rsid w:val="00E6381B"/>
    <w:rsid w:val="00E743C1"/>
    <w:rsid w:val="00EA5902"/>
    <w:rsid w:val="00EA6302"/>
    <w:rsid w:val="00EB1606"/>
    <w:rsid w:val="00EB4319"/>
    <w:rsid w:val="00EC5FA2"/>
    <w:rsid w:val="00ED5AA9"/>
    <w:rsid w:val="00EE1837"/>
    <w:rsid w:val="00EF6397"/>
    <w:rsid w:val="00F01F9B"/>
    <w:rsid w:val="00F35C68"/>
    <w:rsid w:val="00F46925"/>
    <w:rsid w:val="00F550B9"/>
    <w:rsid w:val="00F705B3"/>
    <w:rsid w:val="00F70DBA"/>
    <w:rsid w:val="00F710FE"/>
    <w:rsid w:val="00F86060"/>
    <w:rsid w:val="00F957EE"/>
    <w:rsid w:val="00FA159E"/>
    <w:rsid w:val="00FA791B"/>
    <w:rsid w:val="00FA7C7B"/>
    <w:rsid w:val="00FC04EC"/>
    <w:rsid w:val="00FD1F8E"/>
    <w:rsid w:val="00FD2DDC"/>
    <w:rsid w:val="00FE1A00"/>
    <w:rsid w:val="00FE30E0"/>
    <w:rsid w:val="00FF1838"/>
    <w:rsid w:val="00FF721D"/>
    <w:rsid w:val="0123584C"/>
    <w:rsid w:val="0169552B"/>
    <w:rsid w:val="016A12FE"/>
    <w:rsid w:val="01C74141"/>
    <w:rsid w:val="01EE10E5"/>
    <w:rsid w:val="02162CB0"/>
    <w:rsid w:val="02335BA7"/>
    <w:rsid w:val="026454EB"/>
    <w:rsid w:val="02CA2696"/>
    <w:rsid w:val="02D55973"/>
    <w:rsid w:val="02E17C6B"/>
    <w:rsid w:val="031E455E"/>
    <w:rsid w:val="033D6C68"/>
    <w:rsid w:val="03500D45"/>
    <w:rsid w:val="03A25296"/>
    <w:rsid w:val="03D1333D"/>
    <w:rsid w:val="040B3B77"/>
    <w:rsid w:val="04312700"/>
    <w:rsid w:val="04376B07"/>
    <w:rsid w:val="04610AD6"/>
    <w:rsid w:val="04732ED2"/>
    <w:rsid w:val="048807D0"/>
    <w:rsid w:val="04C90E2C"/>
    <w:rsid w:val="04D63171"/>
    <w:rsid w:val="055B5CEB"/>
    <w:rsid w:val="05753BDB"/>
    <w:rsid w:val="0589439F"/>
    <w:rsid w:val="05913D36"/>
    <w:rsid w:val="05953A34"/>
    <w:rsid w:val="05C12888"/>
    <w:rsid w:val="05EA4B8A"/>
    <w:rsid w:val="060519C4"/>
    <w:rsid w:val="0660151D"/>
    <w:rsid w:val="06826B71"/>
    <w:rsid w:val="068C1E2A"/>
    <w:rsid w:val="06BD229F"/>
    <w:rsid w:val="06C3547C"/>
    <w:rsid w:val="06D7510F"/>
    <w:rsid w:val="072F45BD"/>
    <w:rsid w:val="074947E3"/>
    <w:rsid w:val="07B4000E"/>
    <w:rsid w:val="07C5339A"/>
    <w:rsid w:val="07D765B9"/>
    <w:rsid w:val="08016BB0"/>
    <w:rsid w:val="084A5DB4"/>
    <w:rsid w:val="08A32A73"/>
    <w:rsid w:val="08BF1B87"/>
    <w:rsid w:val="08C07850"/>
    <w:rsid w:val="08C274F9"/>
    <w:rsid w:val="08CC6A44"/>
    <w:rsid w:val="09445C8D"/>
    <w:rsid w:val="09545335"/>
    <w:rsid w:val="095D55E3"/>
    <w:rsid w:val="09876941"/>
    <w:rsid w:val="098A4A65"/>
    <w:rsid w:val="09AB5472"/>
    <w:rsid w:val="09C51A18"/>
    <w:rsid w:val="09D63B61"/>
    <w:rsid w:val="09D67BEE"/>
    <w:rsid w:val="0A516F86"/>
    <w:rsid w:val="0A723AFF"/>
    <w:rsid w:val="0A921485"/>
    <w:rsid w:val="0A97021C"/>
    <w:rsid w:val="0AA03A6A"/>
    <w:rsid w:val="0ABE2A3D"/>
    <w:rsid w:val="0B057C05"/>
    <w:rsid w:val="0B2A5B64"/>
    <w:rsid w:val="0B4C3F56"/>
    <w:rsid w:val="0B5D6F5F"/>
    <w:rsid w:val="0B783DA3"/>
    <w:rsid w:val="0B882E27"/>
    <w:rsid w:val="0BB6242B"/>
    <w:rsid w:val="0C8F44D4"/>
    <w:rsid w:val="0CBF16C1"/>
    <w:rsid w:val="0CEC2F96"/>
    <w:rsid w:val="0D0F19A2"/>
    <w:rsid w:val="0D45710A"/>
    <w:rsid w:val="0D6D057B"/>
    <w:rsid w:val="0D9B3DD7"/>
    <w:rsid w:val="0DEE66A4"/>
    <w:rsid w:val="0E00026C"/>
    <w:rsid w:val="0E854716"/>
    <w:rsid w:val="0EAA60E0"/>
    <w:rsid w:val="0F384E33"/>
    <w:rsid w:val="0F4F4832"/>
    <w:rsid w:val="0F9515E6"/>
    <w:rsid w:val="0FB13ED8"/>
    <w:rsid w:val="0FBB6D79"/>
    <w:rsid w:val="0FF64437"/>
    <w:rsid w:val="101F03F1"/>
    <w:rsid w:val="10555FA2"/>
    <w:rsid w:val="108317A1"/>
    <w:rsid w:val="10E902FD"/>
    <w:rsid w:val="10E91574"/>
    <w:rsid w:val="11405DEA"/>
    <w:rsid w:val="1165068C"/>
    <w:rsid w:val="11714C98"/>
    <w:rsid w:val="11A4173F"/>
    <w:rsid w:val="12070AE8"/>
    <w:rsid w:val="122F6E94"/>
    <w:rsid w:val="123C49FA"/>
    <w:rsid w:val="12977E48"/>
    <w:rsid w:val="12BC79FF"/>
    <w:rsid w:val="12DF608A"/>
    <w:rsid w:val="137454F5"/>
    <w:rsid w:val="137947CA"/>
    <w:rsid w:val="13CC1D05"/>
    <w:rsid w:val="142F4BD2"/>
    <w:rsid w:val="14300EAC"/>
    <w:rsid w:val="14524ADA"/>
    <w:rsid w:val="145923F1"/>
    <w:rsid w:val="147741D0"/>
    <w:rsid w:val="14915754"/>
    <w:rsid w:val="15054B46"/>
    <w:rsid w:val="15064E11"/>
    <w:rsid w:val="156168EB"/>
    <w:rsid w:val="15947C21"/>
    <w:rsid w:val="15D45DE6"/>
    <w:rsid w:val="16013C17"/>
    <w:rsid w:val="16100598"/>
    <w:rsid w:val="16AF18E2"/>
    <w:rsid w:val="16BF34C9"/>
    <w:rsid w:val="16ED46E5"/>
    <w:rsid w:val="16FD0506"/>
    <w:rsid w:val="17067B69"/>
    <w:rsid w:val="172E424E"/>
    <w:rsid w:val="17321AB6"/>
    <w:rsid w:val="173647E6"/>
    <w:rsid w:val="17375E1F"/>
    <w:rsid w:val="175E766F"/>
    <w:rsid w:val="1764555A"/>
    <w:rsid w:val="17E3313C"/>
    <w:rsid w:val="17F69ABE"/>
    <w:rsid w:val="17FD74D0"/>
    <w:rsid w:val="182F0322"/>
    <w:rsid w:val="18464FB8"/>
    <w:rsid w:val="18570229"/>
    <w:rsid w:val="18700CAD"/>
    <w:rsid w:val="189427F5"/>
    <w:rsid w:val="18BA03EC"/>
    <w:rsid w:val="18DC0D8B"/>
    <w:rsid w:val="18F90F15"/>
    <w:rsid w:val="18FA5B76"/>
    <w:rsid w:val="19232E58"/>
    <w:rsid w:val="192E2BFF"/>
    <w:rsid w:val="193C2814"/>
    <w:rsid w:val="193F14BC"/>
    <w:rsid w:val="19701701"/>
    <w:rsid w:val="1976149E"/>
    <w:rsid w:val="198F6599"/>
    <w:rsid w:val="19AE1105"/>
    <w:rsid w:val="19BE6391"/>
    <w:rsid w:val="1A47204E"/>
    <w:rsid w:val="1AAE5081"/>
    <w:rsid w:val="1AB4147E"/>
    <w:rsid w:val="1ABEA9E8"/>
    <w:rsid w:val="1AFE63D7"/>
    <w:rsid w:val="1B0D5BF6"/>
    <w:rsid w:val="1B9B1CB5"/>
    <w:rsid w:val="1BC603E1"/>
    <w:rsid w:val="1C087111"/>
    <w:rsid w:val="1C346708"/>
    <w:rsid w:val="1C765389"/>
    <w:rsid w:val="1CAA4458"/>
    <w:rsid w:val="1CB47B5E"/>
    <w:rsid w:val="1CD32CF2"/>
    <w:rsid w:val="1CEC7D60"/>
    <w:rsid w:val="1CFD60BD"/>
    <w:rsid w:val="1D4F7C04"/>
    <w:rsid w:val="1DA63C4F"/>
    <w:rsid w:val="1DFD99DE"/>
    <w:rsid w:val="1E3B7839"/>
    <w:rsid w:val="1E6A01BF"/>
    <w:rsid w:val="1EB4768C"/>
    <w:rsid w:val="1EED050B"/>
    <w:rsid w:val="1F157354"/>
    <w:rsid w:val="1F2C3E60"/>
    <w:rsid w:val="1F343029"/>
    <w:rsid w:val="1F6F0182"/>
    <w:rsid w:val="1F7F6A0D"/>
    <w:rsid w:val="1F882FF2"/>
    <w:rsid w:val="1FA63478"/>
    <w:rsid w:val="1FC87893"/>
    <w:rsid w:val="1FD5034D"/>
    <w:rsid w:val="200F0096"/>
    <w:rsid w:val="203927A1"/>
    <w:rsid w:val="20945364"/>
    <w:rsid w:val="20EC5454"/>
    <w:rsid w:val="2102553F"/>
    <w:rsid w:val="212D0357"/>
    <w:rsid w:val="21E270DA"/>
    <w:rsid w:val="21FF6508"/>
    <w:rsid w:val="2216377B"/>
    <w:rsid w:val="2242144D"/>
    <w:rsid w:val="22607D1E"/>
    <w:rsid w:val="226B3D59"/>
    <w:rsid w:val="22785E4A"/>
    <w:rsid w:val="227A72D2"/>
    <w:rsid w:val="228414DA"/>
    <w:rsid w:val="22B756BC"/>
    <w:rsid w:val="22BF33B1"/>
    <w:rsid w:val="22BF5E6B"/>
    <w:rsid w:val="22CD4CD0"/>
    <w:rsid w:val="232E0546"/>
    <w:rsid w:val="233240ED"/>
    <w:rsid w:val="234C101B"/>
    <w:rsid w:val="235171B0"/>
    <w:rsid w:val="23554371"/>
    <w:rsid w:val="2398635A"/>
    <w:rsid w:val="23C46A20"/>
    <w:rsid w:val="23F34135"/>
    <w:rsid w:val="24083538"/>
    <w:rsid w:val="24305A06"/>
    <w:rsid w:val="2436731B"/>
    <w:rsid w:val="243C2770"/>
    <w:rsid w:val="245E3D3D"/>
    <w:rsid w:val="24734AAA"/>
    <w:rsid w:val="24963650"/>
    <w:rsid w:val="24DD1F3D"/>
    <w:rsid w:val="250C43D2"/>
    <w:rsid w:val="251731E1"/>
    <w:rsid w:val="251D2219"/>
    <w:rsid w:val="251D6CAE"/>
    <w:rsid w:val="253B570D"/>
    <w:rsid w:val="25CE197B"/>
    <w:rsid w:val="25F7AD88"/>
    <w:rsid w:val="26136A8F"/>
    <w:rsid w:val="261F5535"/>
    <w:rsid w:val="268951DB"/>
    <w:rsid w:val="272739DE"/>
    <w:rsid w:val="273F6303"/>
    <w:rsid w:val="274517F2"/>
    <w:rsid w:val="277E3AA5"/>
    <w:rsid w:val="27FFB382"/>
    <w:rsid w:val="281D7C44"/>
    <w:rsid w:val="28544C78"/>
    <w:rsid w:val="28612632"/>
    <w:rsid w:val="288207F6"/>
    <w:rsid w:val="2891072E"/>
    <w:rsid w:val="28BF448C"/>
    <w:rsid w:val="294C71F9"/>
    <w:rsid w:val="29670395"/>
    <w:rsid w:val="2993751D"/>
    <w:rsid w:val="29BBD3D7"/>
    <w:rsid w:val="2A12410F"/>
    <w:rsid w:val="2A1C1DA6"/>
    <w:rsid w:val="2A424D86"/>
    <w:rsid w:val="2A587823"/>
    <w:rsid w:val="2A9F68E4"/>
    <w:rsid w:val="2AFD73C3"/>
    <w:rsid w:val="2B3D3A7C"/>
    <w:rsid w:val="2BA1479E"/>
    <w:rsid w:val="2BA2543C"/>
    <w:rsid w:val="2BB1742D"/>
    <w:rsid w:val="2C337A36"/>
    <w:rsid w:val="2C5964FE"/>
    <w:rsid w:val="2C63736E"/>
    <w:rsid w:val="2C86019E"/>
    <w:rsid w:val="2C8C5C50"/>
    <w:rsid w:val="2CDF395D"/>
    <w:rsid w:val="2CEB299B"/>
    <w:rsid w:val="2CED7A9D"/>
    <w:rsid w:val="2D22138A"/>
    <w:rsid w:val="2D6C5D01"/>
    <w:rsid w:val="2DA03BFD"/>
    <w:rsid w:val="2DFF0B76"/>
    <w:rsid w:val="2E0C733D"/>
    <w:rsid w:val="2E5A4E53"/>
    <w:rsid w:val="2E5C5BDC"/>
    <w:rsid w:val="2E751E9C"/>
    <w:rsid w:val="2EAC6F08"/>
    <w:rsid w:val="2ECE6063"/>
    <w:rsid w:val="2EEA2297"/>
    <w:rsid w:val="2F146650"/>
    <w:rsid w:val="2F174624"/>
    <w:rsid w:val="2F195A15"/>
    <w:rsid w:val="2F3A6F8C"/>
    <w:rsid w:val="2F6C5EFD"/>
    <w:rsid w:val="2F77E249"/>
    <w:rsid w:val="2F846C25"/>
    <w:rsid w:val="2F9716A6"/>
    <w:rsid w:val="2FBFEDC7"/>
    <w:rsid w:val="2FE17C00"/>
    <w:rsid w:val="2FEE1A62"/>
    <w:rsid w:val="2FF6202F"/>
    <w:rsid w:val="30087173"/>
    <w:rsid w:val="30136908"/>
    <w:rsid w:val="307919FF"/>
    <w:rsid w:val="309238A5"/>
    <w:rsid w:val="30A079EB"/>
    <w:rsid w:val="311F22C5"/>
    <w:rsid w:val="3141421D"/>
    <w:rsid w:val="31666F0B"/>
    <w:rsid w:val="31AA0FA5"/>
    <w:rsid w:val="31D20CA1"/>
    <w:rsid w:val="31FE0EF2"/>
    <w:rsid w:val="323B162B"/>
    <w:rsid w:val="32780992"/>
    <w:rsid w:val="32DB0A2B"/>
    <w:rsid w:val="3304223F"/>
    <w:rsid w:val="33712E8C"/>
    <w:rsid w:val="33840090"/>
    <w:rsid w:val="338F274A"/>
    <w:rsid w:val="33CC5D95"/>
    <w:rsid w:val="34050C5E"/>
    <w:rsid w:val="3451224B"/>
    <w:rsid w:val="34E56C09"/>
    <w:rsid w:val="34EA39B0"/>
    <w:rsid w:val="34F2521F"/>
    <w:rsid w:val="353B410D"/>
    <w:rsid w:val="35B06C88"/>
    <w:rsid w:val="35E56A24"/>
    <w:rsid w:val="35FE4125"/>
    <w:rsid w:val="362A6A97"/>
    <w:rsid w:val="365732C7"/>
    <w:rsid w:val="365F1BED"/>
    <w:rsid w:val="366DA744"/>
    <w:rsid w:val="36793814"/>
    <w:rsid w:val="368220F2"/>
    <w:rsid w:val="36BA1C8E"/>
    <w:rsid w:val="36DF5796"/>
    <w:rsid w:val="36F6D6C9"/>
    <w:rsid w:val="373F4C8D"/>
    <w:rsid w:val="374F0BF8"/>
    <w:rsid w:val="37BEF4DF"/>
    <w:rsid w:val="37D5EFCE"/>
    <w:rsid w:val="37F85287"/>
    <w:rsid w:val="37FC58B5"/>
    <w:rsid w:val="381C7617"/>
    <w:rsid w:val="38214434"/>
    <w:rsid w:val="385D0735"/>
    <w:rsid w:val="38692764"/>
    <w:rsid w:val="38EA7FB5"/>
    <w:rsid w:val="390450F3"/>
    <w:rsid w:val="391D07F7"/>
    <w:rsid w:val="39A7605F"/>
    <w:rsid w:val="39AC04AF"/>
    <w:rsid w:val="39D208FF"/>
    <w:rsid w:val="39D709A6"/>
    <w:rsid w:val="3A911DAF"/>
    <w:rsid w:val="3AA03B4B"/>
    <w:rsid w:val="3AC364FF"/>
    <w:rsid w:val="3AFD5222"/>
    <w:rsid w:val="3B0F5494"/>
    <w:rsid w:val="3B2A941C"/>
    <w:rsid w:val="3B536111"/>
    <w:rsid w:val="3B747D35"/>
    <w:rsid w:val="3BBB1019"/>
    <w:rsid w:val="3BE71B8E"/>
    <w:rsid w:val="3C084309"/>
    <w:rsid w:val="3C2564BB"/>
    <w:rsid w:val="3C434516"/>
    <w:rsid w:val="3C9F0FA8"/>
    <w:rsid w:val="3CC0349B"/>
    <w:rsid w:val="3CD36811"/>
    <w:rsid w:val="3D0D453B"/>
    <w:rsid w:val="3D111306"/>
    <w:rsid w:val="3D15159A"/>
    <w:rsid w:val="3D1A77E9"/>
    <w:rsid w:val="3D23002D"/>
    <w:rsid w:val="3D3808EA"/>
    <w:rsid w:val="3D3B5171"/>
    <w:rsid w:val="3DDE778C"/>
    <w:rsid w:val="3DDE7904"/>
    <w:rsid w:val="3DF926CA"/>
    <w:rsid w:val="3E37708B"/>
    <w:rsid w:val="3E7EDD85"/>
    <w:rsid w:val="3EA23B9B"/>
    <w:rsid w:val="3EBE327A"/>
    <w:rsid w:val="3ED23914"/>
    <w:rsid w:val="3ED64C7A"/>
    <w:rsid w:val="3EE6343A"/>
    <w:rsid w:val="3EEA54E4"/>
    <w:rsid w:val="3EFFBCCC"/>
    <w:rsid w:val="3F3213FE"/>
    <w:rsid w:val="3F49590C"/>
    <w:rsid w:val="3F4D3C5B"/>
    <w:rsid w:val="3F665260"/>
    <w:rsid w:val="3F7DC1A3"/>
    <w:rsid w:val="3F835A8C"/>
    <w:rsid w:val="3F95015A"/>
    <w:rsid w:val="3FC868B9"/>
    <w:rsid w:val="3FEF4551"/>
    <w:rsid w:val="3FF57DD8"/>
    <w:rsid w:val="3FFA4E61"/>
    <w:rsid w:val="3FFDD3CC"/>
    <w:rsid w:val="3FFF733D"/>
    <w:rsid w:val="4000052B"/>
    <w:rsid w:val="403C1EF1"/>
    <w:rsid w:val="4048794C"/>
    <w:rsid w:val="40B031A6"/>
    <w:rsid w:val="40B41A41"/>
    <w:rsid w:val="40B44DCD"/>
    <w:rsid w:val="40C45278"/>
    <w:rsid w:val="40D02FFE"/>
    <w:rsid w:val="41081AA6"/>
    <w:rsid w:val="41195A0C"/>
    <w:rsid w:val="41B10A58"/>
    <w:rsid w:val="41E82934"/>
    <w:rsid w:val="41FA7FA9"/>
    <w:rsid w:val="42025DE2"/>
    <w:rsid w:val="422E7AB9"/>
    <w:rsid w:val="42491C13"/>
    <w:rsid w:val="428D483B"/>
    <w:rsid w:val="42973D8D"/>
    <w:rsid w:val="42DB2867"/>
    <w:rsid w:val="431C0422"/>
    <w:rsid w:val="43553283"/>
    <w:rsid w:val="43792ACE"/>
    <w:rsid w:val="43831014"/>
    <w:rsid w:val="43A85B37"/>
    <w:rsid w:val="43CB06B5"/>
    <w:rsid w:val="43F97CE9"/>
    <w:rsid w:val="440E0E36"/>
    <w:rsid w:val="443559CE"/>
    <w:rsid w:val="44654E01"/>
    <w:rsid w:val="44743E8F"/>
    <w:rsid w:val="447D214A"/>
    <w:rsid w:val="44BB1BA6"/>
    <w:rsid w:val="44CE18F2"/>
    <w:rsid w:val="44DF05D7"/>
    <w:rsid w:val="4519465A"/>
    <w:rsid w:val="453018B3"/>
    <w:rsid w:val="453727C7"/>
    <w:rsid w:val="453B2BE3"/>
    <w:rsid w:val="453B6AD3"/>
    <w:rsid w:val="456F7FBB"/>
    <w:rsid w:val="459411DC"/>
    <w:rsid w:val="45BC6CA2"/>
    <w:rsid w:val="45DF405B"/>
    <w:rsid w:val="45F14B9E"/>
    <w:rsid w:val="45F7338F"/>
    <w:rsid w:val="46040069"/>
    <w:rsid w:val="461054CB"/>
    <w:rsid w:val="465670F7"/>
    <w:rsid w:val="46810F38"/>
    <w:rsid w:val="471054F8"/>
    <w:rsid w:val="47276584"/>
    <w:rsid w:val="474B1ECF"/>
    <w:rsid w:val="475317DC"/>
    <w:rsid w:val="477209B5"/>
    <w:rsid w:val="478236BD"/>
    <w:rsid w:val="47AC3472"/>
    <w:rsid w:val="47F9B978"/>
    <w:rsid w:val="47FB6B90"/>
    <w:rsid w:val="480E6EED"/>
    <w:rsid w:val="48185ED1"/>
    <w:rsid w:val="4840374A"/>
    <w:rsid w:val="48567443"/>
    <w:rsid w:val="491A7D6C"/>
    <w:rsid w:val="494F6E8A"/>
    <w:rsid w:val="497D6A03"/>
    <w:rsid w:val="4A392BE1"/>
    <w:rsid w:val="4A637464"/>
    <w:rsid w:val="4A813360"/>
    <w:rsid w:val="4AA5261E"/>
    <w:rsid w:val="4AFE494C"/>
    <w:rsid w:val="4B144438"/>
    <w:rsid w:val="4B3FB2C8"/>
    <w:rsid w:val="4B723E97"/>
    <w:rsid w:val="4BBE0FFB"/>
    <w:rsid w:val="4BC468B1"/>
    <w:rsid w:val="4BC52D55"/>
    <w:rsid w:val="4C29659E"/>
    <w:rsid w:val="4C4025C1"/>
    <w:rsid w:val="4C4A2FA0"/>
    <w:rsid w:val="4C57765C"/>
    <w:rsid w:val="4C5F09D9"/>
    <w:rsid w:val="4C662493"/>
    <w:rsid w:val="4C6A0E45"/>
    <w:rsid w:val="4C982D31"/>
    <w:rsid w:val="4CEF2F84"/>
    <w:rsid w:val="4CF11FB6"/>
    <w:rsid w:val="4D135262"/>
    <w:rsid w:val="4D780761"/>
    <w:rsid w:val="4D796F4B"/>
    <w:rsid w:val="4D8220AC"/>
    <w:rsid w:val="4DA2520B"/>
    <w:rsid w:val="4DE962E2"/>
    <w:rsid w:val="4DEA5FE1"/>
    <w:rsid w:val="4E0557BA"/>
    <w:rsid w:val="4E6C5A2A"/>
    <w:rsid w:val="4ECF7E8F"/>
    <w:rsid w:val="4EF72AE6"/>
    <w:rsid w:val="4EFFFAC7"/>
    <w:rsid w:val="4F225734"/>
    <w:rsid w:val="4F665F6D"/>
    <w:rsid w:val="50296AC0"/>
    <w:rsid w:val="507829C2"/>
    <w:rsid w:val="50935839"/>
    <w:rsid w:val="50AD26AB"/>
    <w:rsid w:val="50BB0282"/>
    <w:rsid w:val="50C6105C"/>
    <w:rsid w:val="51612F32"/>
    <w:rsid w:val="516D21F6"/>
    <w:rsid w:val="517F3D61"/>
    <w:rsid w:val="51C71A20"/>
    <w:rsid w:val="51E22044"/>
    <w:rsid w:val="52057C01"/>
    <w:rsid w:val="52081554"/>
    <w:rsid w:val="52102850"/>
    <w:rsid w:val="522D7D6F"/>
    <w:rsid w:val="52462E6E"/>
    <w:rsid w:val="5251742F"/>
    <w:rsid w:val="525D6365"/>
    <w:rsid w:val="52983868"/>
    <w:rsid w:val="52BC28CF"/>
    <w:rsid w:val="52C40CDE"/>
    <w:rsid w:val="52CC1B65"/>
    <w:rsid w:val="52F76D11"/>
    <w:rsid w:val="52FB3042"/>
    <w:rsid w:val="532357FB"/>
    <w:rsid w:val="533D7674"/>
    <w:rsid w:val="53641476"/>
    <w:rsid w:val="53690469"/>
    <w:rsid w:val="53AF60FA"/>
    <w:rsid w:val="53BA6B23"/>
    <w:rsid w:val="540463E4"/>
    <w:rsid w:val="5440567D"/>
    <w:rsid w:val="54417169"/>
    <w:rsid w:val="54B5324B"/>
    <w:rsid w:val="54BC7417"/>
    <w:rsid w:val="54DA5461"/>
    <w:rsid w:val="54F327BE"/>
    <w:rsid w:val="54FE2CF4"/>
    <w:rsid w:val="550339B3"/>
    <w:rsid w:val="55AC66E1"/>
    <w:rsid w:val="55B03E36"/>
    <w:rsid w:val="55D57AC8"/>
    <w:rsid w:val="561905E1"/>
    <w:rsid w:val="561C4937"/>
    <w:rsid w:val="56404B5F"/>
    <w:rsid w:val="56D74892"/>
    <w:rsid w:val="56DB78D0"/>
    <w:rsid w:val="56DF6FB6"/>
    <w:rsid w:val="56DFCDEB"/>
    <w:rsid w:val="56EFA7A8"/>
    <w:rsid w:val="570D71FD"/>
    <w:rsid w:val="576B367C"/>
    <w:rsid w:val="576D480A"/>
    <w:rsid w:val="577613A7"/>
    <w:rsid w:val="578E083A"/>
    <w:rsid w:val="57AF03A3"/>
    <w:rsid w:val="57B9107A"/>
    <w:rsid w:val="57BACAF0"/>
    <w:rsid w:val="57C930DF"/>
    <w:rsid w:val="57FFE482"/>
    <w:rsid w:val="583B0A46"/>
    <w:rsid w:val="584C6D32"/>
    <w:rsid w:val="585E484C"/>
    <w:rsid w:val="58831C74"/>
    <w:rsid w:val="58883419"/>
    <w:rsid w:val="589478EA"/>
    <w:rsid w:val="58B06B3A"/>
    <w:rsid w:val="58B6273B"/>
    <w:rsid w:val="58B76E3E"/>
    <w:rsid w:val="58DA6D12"/>
    <w:rsid w:val="58DE5CAE"/>
    <w:rsid w:val="58FE43FD"/>
    <w:rsid w:val="59092066"/>
    <w:rsid w:val="59126EAD"/>
    <w:rsid w:val="59262959"/>
    <w:rsid w:val="59374E1C"/>
    <w:rsid w:val="593F74A4"/>
    <w:rsid w:val="596A30C0"/>
    <w:rsid w:val="59810749"/>
    <w:rsid w:val="598D08A4"/>
    <w:rsid w:val="59A43A02"/>
    <w:rsid w:val="59A913F1"/>
    <w:rsid w:val="59AD307A"/>
    <w:rsid w:val="59CB570C"/>
    <w:rsid w:val="59E22CDF"/>
    <w:rsid w:val="59F7690D"/>
    <w:rsid w:val="5A3D6616"/>
    <w:rsid w:val="5A4A4207"/>
    <w:rsid w:val="5A6B0418"/>
    <w:rsid w:val="5AC707BD"/>
    <w:rsid w:val="5AFD7ABB"/>
    <w:rsid w:val="5B0C3155"/>
    <w:rsid w:val="5B48694B"/>
    <w:rsid w:val="5B4A0F3E"/>
    <w:rsid w:val="5B887348"/>
    <w:rsid w:val="5BDF2152"/>
    <w:rsid w:val="5BF1E86F"/>
    <w:rsid w:val="5BF6FC60"/>
    <w:rsid w:val="5BFF3DE8"/>
    <w:rsid w:val="5C1F03FC"/>
    <w:rsid w:val="5C23BCC3"/>
    <w:rsid w:val="5C333BAD"/>
    <w:rsid w:val="5C5FEE76"/>
    <w:rsid w:val="5D0F1212"/>
    <w:rsid w:val="5D1D4073"/>
    <w:rsid w:val="5D243FFF"/>
    <w:rsid w:val="5D3C07B6"/>
    <w:rsid w:val="5D55634D"/>
    <w:rsid w:val="5D5A6F23"/>
    <w:rsid w:val="5D604B0B"/>
    <w:rsid w:val="5D83787A"/>
    <w:rsid w:val="5D970F1D"/>
    <w:rsid w:val="5DA4A468"/>
    <w:rsid w:val="5DD60DF1"/>
    <w:rsid w:val="5DDFADEE"/>
    <w:rsid w:val="5DE34067"/>
    <w:rsid w:val="5E296A03"/>
    <w:rsid w:val="5E4D5268"/>
    <w:rsid w:val="5EE575A7"/>
    <w:rsid w:val="5EE66C5B"/>
    <w:rsid w:val="5EF9771E"/>
    <w:rsid w:val="5EFF1A68"/>
    <w:rsid w:val="5F0656EE"/>
    <w:rsid w:val="5F2043CE"/>
    <w:rsid w:val="5F262225"/>
    <w:rsid w:val="5F3748F6"/>
    <w:rsid w:val="5F692089"/>
    <w:rsid w:val="5F7F8B09"/>
    <w:rsid w:val="5F9B3A44"/>
    <w:rsid w:val="5FADBC6E"/>
    <w:rsid w:val="5FDFEC1C"/>
    <w:rsid w:val="5FECBD20"/>
    <w:rsid w:val="5FF60789"/>
    <w:rsid w:val="5FF63B43"/>
    <w:rsid w:val="5FFFB26C"/>
    <w:rsid w:val="60381C8F"/>
    <w:rsid w:val="604254A3"/>
    <w:rsid w:val="604B44D1"/>
    <w:rsid w:val="606F022C"/>
    <w:rsid w:val="608654CC"/>
    <w:rsid w:val="60A12138"/>
    <w:rsid w:val="60BA7E5A"/>
    <w:rsid w:val="613959C2"/>
    <w:rsid w:val="615D7461"/>
    <w:rsid w:val="61AC3705"/>
    <w:rsid w:val="61DE0274"/>
    <w:rsid w:val="61F97CF4"/>
    <w:rsid w:val="62035F2D"/>
    <w:rsid w:val="622A5268"/>
    <w:rsid w:val="622D5EE3"/>
    <w:rsid w:val="623E1773"/>
    <w:rsid w:val="62404AB1"/>
    <w:rsid w:val="624A76B8"/>
    <w:rsid w:val="625815FE"/>
    <w:rsid w:val="62582C10"/>
    <w:rsid w:val="62D05151"/>
    <w:rsid w:val="62DE3F00"/>
    <w:rsid w:val="62F47F18"/>
    <w:rsid w:val="633D423A"/>
    <w:rsid w:val="63872F54"/>
    <w:rsid w:val="63C50787"/>
    <w:rsid w:val="63D428AE"/>
    <w:rsid w:val="63FF6C85"/>
    <w:rsid w:val="64423F31"/>
    <w:rsid w:val="64830BF8"/>
    <w:rsid w:val="64CA7118"/>
    <w:rsid w:val="64F8126C"/>
    <w:rsid w:val="64F94FD9"/>
    <w:rsid w:val="653A0069"/>
    <w:rsid w:val="65441632"/>
    <w:rsid w:val="65650D13"/>
    <w:rsid w:val="656550A7"/>
    <w:rsid w:val="658FFC62"/>
    <w:rsid w:val="65DF62AE"/>
    <w:rsid w:val="65FB5AD9"/>
    <w:rsid w:val="666C4110"/>
    <w:rsid w:val="667E78C1"/>
    <w:rsid w:val="66A03971"/>
    <w:rsid w:val="66D85EBE"/>
    <w:rsid w:val="66EB3263"/>
    <w:rsid w:val="66F966D0"/>
    <w:rsid w:val="6738140E"/>
    <w:rsid w:val="677EFF52"/>
    <w:rsid w:val="678E6C55"/>
    <w:rsid w:val="679A259D"/>
    <w:rsid w:val="67A055CE"/>
    <w:rsid w:val="67B1E47F"/>
    <w:rsid w:val="67EBDCFF"/>
    <w:rsid w:val="67FE4BC5"/>
    <w:rsid w:val="6832131A"/>
    <w:rsid w:val="686E699A"/>
    <w:rsid w:val="68792397"/>
    <w:rsid w:val="6879CB98"/>
    <w:rsid w:val="687A5563"/>
    <w:rsid w:val="68884556"/>
    <w:rsid w:val="68A0350F"/>
    <w:rsid w:val="68F96CE6"/>
    <w:rsid w:val="68FFAD15"/>
    <w:rsid w:val="69026F3E"/>
    <w:rsid w:val="69223B9D"/>
    <w:rsid w:val="692256F9"/>
    <w:rsid w:val="69291A61"/>
    <w:rsid w:val="69446BCD"/>
    <w:rsid w:val="69583DAB"/>
    <w:rsid w:val="6962655F"/>
    <w:rsid w:val="69AF6CC0"/>
    <w:rsid w:val="69DF082C"/>
    <w:rsid w:val="69E7FAC1"/>
    <w:rsid w:val="69FB3E1A"/>
    <w:rsid w:val="69FD282D"/>
    <w:rsid w:val="69FFA7C0"/>
    <w:rsid w:val="6A023E3B"/>
    <w:rsid w:val="6A150052"/>
    <w:rsid w:val="6A17262F"/>
    <w:rsid w:val="6A3D5799"/>
    <w:rsid w:val="6A5F39BC"/>
    <w:rsid w:val="6A9E6B4D"/>
    <w:rsid w:val="6AA54025"/>
    <w:rsid w:val="6AB10E0D"/>
    <w:rsid w:val="6AE3773F"/>
    <w:rsid w:val="6AF06753"/>
    <w:rsid w:val="6B3774CD"/>
    <w:rsid w:val="6B3C5BB6"/>
    <w:rsid w:val="6B4FB8B6"/>
    <w:rsid w:val="6B525361"/>
    <w:rsid w:val="6B8F3CD6"/>
    <w:rsid w:val="6BB42046"/>
    <w:rsid w:val="6BD04D57"/>
    <w:rsid w:val="6BED18B4"/>
    <w:rsid w:val="6BFB4C20"/>
    <w:rsid w:val="6C3558A9"/>
    <w:rsid w:val="6CF070AE"/>
    <w:rsid w:val="6CF631EA"/>
    <w:rsid w:val="6D2B6B41"/>
    <w:rsid w:val="6D3444C1"/>
    <w:rsid w:val="6D7D80B7"/>
    <w:rsid w:val="6D7DC1DB"/>
    <w:rsid w:val="6D915780"/>
    <w:rsid w:val="6DAC2801"/>
    <w:rsid w:val="6DC84384"/>
    <w:rsid w:val="6DDB7D5E"/>
    <w:rsid w:val="6DDF2759"/>
    <w:rsid w:val="6DE95CEF"/>
    <w:rsid w:val="6DF71857"/>
    <w:rsid w:val="6E0E1EE1"/>
    <w:rsid w:val="6E122578"/>
    <w:rsid w:val="6E1E7A6D"/>
    <w:rsid w:val="6E423263"/>
    <w:rsid w:val="6E6C58B8"/>
    <w:rsid w:val="6E6F72E3"/>
    <w:rsid w:val="6E7D0E15"/>
    <w:rsid w:val="6E87237C"/>
    <w:rsid w:val="6E8E4DD0"/>
    <w:rsid w:val="6E951CBF"/>
    <w:rsid w:val="6EBD6FD5"/>
    <w:rsid w:val="6ECA0850"/>
    <w:rsid w:val="6EDFBC36"/>
    <w:rsid w:val="6EE77A14"/>
    <w:rsid w:val="6F3F35D2"/>
    <w:rsid w:val="6F607449"/>
    <w:rsid w:val="6F701BB1"/>
    <w:rsid w:val="6F754870"/>
    <w:rsid w:val="6F7D39BA"/>
    <w:rsid w:val="6F947B18"/>
    <w:rsid w:val="6FB06E2A"/>
    <w:rsid w:val="6FBD4340"/>
    <w:rsid w:val="6FBF7E32"/>
    <w:rsid w:val="6FD7028F"/>
    <w:rsid w:val="6FDB3E23"/>
    <w:rsid w:val="6FE7B0DF"/>
    <w:rsid w:val="6FF50764"/>
    <w:rsid w:val="6FF523B8"/>
    <w:rsid w:val="6FF821D1"/>
    <w:rsid w:val="6FFD274E"/>
    <w:rsid w:val="6FFF5FDF"/>
    <w:rsid w:val="70094ED3"/>
    <w:rsid w:val="701045A7"/>
    <w:rsid w:val="70180DF5"/>
    <w:rsid w:val="701B2694"/>
    <w:rsid w:val="702631A3"/>
    <w:rsid w:val="70711722"/>
    <w:rsid w:val="707327C8"/>
    <w:rsid w:val="707C4CBE"/>
    <w:rsid w:val="70984B69"/>
    <w:rsid w:val="70A13A78"/>
    <w:rsid w:val="710A412E"/>
    <w:rsid w:val="710E21F8"/>
    <w:rsid w:val="713734FD"/>
    <w:rsid w:val="71C5150A"/>
    <w:rsid w:val="71DF60AF"/>
    <w:rsid w:val="72164379"/>
    <w:rsid w:val="72351DCA"/>
    <w:rsid w:val="72601D70"/>
    <w:rsid w:val="726F053C"/>
    <w:rsid w:val="72982350"/>
    <w:rsid w:val="72AC7F1B"/>
    <w:rsid w:val="72C02041"/>
    <w:rsid w:val="72D5948C"/>
    <w:rsid w:val="72D72A79"/>
    <w:rsid w:val="733511C5"/>
    <w:rsid w:val="734100C2"/>
    <w:rsid w:val="737F614A"/>
    <w:rsid w:val="737F95C6"/>
    <w:rsid w:val="73A33A74"/>
    <w:rsid w:val="73B3571A"/>
    <w:rsid w:val="73FBC188"/>
    <w:rsid w:val="741E2260"/>
    <w:rsid w:val="744A4A19"/>
    <w:rsid w:val="745B6E13"/>
    <w:rsid w:val="74790BC0"/>
    <w:rsid w:val="747C0C4C"/>
    <w:rsid w:val="74A86197"/>
    <w:rsid w:val="74E167C3"/>
    <w:rsid w:val="74FB5F7D"/>
    <w:rsid w:val="74FC4F26"/>
    <w:rsid w:val="75363ACC"/>
    <w:rsid w:val="7557C819"/>
    <w:rsid w:val="75870C42"/>
    <w:rsid w:val="759F709F"/>
    <w:rsid w:val="75A36ADE"/>
    <w:rsid w:val="75A9BE0D"/>
    <w:rsid w:val="75B7C5F3"/>
    <w:rsid w:val="75DF4270"/>
    <w:rsid w:val="7601287F"/>
    <w:rsid w:val="76155723"/>
    <w:rsid w:val="76397F86"/>
    <w:rsid w:val="764B64E0"/>
    <w:rsid w:val="7664258F"/>
    <w:rsid w:val="76795DC6"/>
    <w:rsid w:val="767BD4A3"/>
    <w:rsid w:val="76851400"/>
    <w:rsid w:val="76AD6600"/>
    <w:rsid w:val="76C855B1"/>
    <w:rsid w:val="76CA0970"/>
    <w:rsid w:val="76DE9688"/>
    <w:rsid w:val="76E6E4E0"/>
    <w:rsid w:val="76E7F883"/>
    <w:rsid w:val="773060E9"/>
    <w:rsid w:val="773F3F00"/>
    <w:rsid w:val="774B1C7D"/>
    <w:rsid w:val="777A4144"/>
    <w:rsid w:val="777D74FE"/>
    <w:rsid w:val="7796531B"/>
    <w:rsid w:val="77998C8E"/>
    <w:rsid w:val="77A40B0C"/>
    <w:rsid w:val="77BABF04"/>
    <w:rsid w:val="77BF4715"/>
    <w:rsid w:val="77EACF6A"/>
    <w:rsid w:val="77FF0D2F"/>
    <w:rsid w:val="78162B27"/>
    <w:rsid w:val="7865625E"/>
    <w:rsid w:val="78A07EF6"/>
    <w:rsid w:val="78CD6166"/>
    <w:rsid w:val="78D651D2"/>
    <w:rsid w:val="78F14A87"/>
    <w:rsid w:val="79464C25"/>
    <w:rsid w:val="79584CF9"/>
    <w:rsid w:val="79613D66"/>
    <w:rsid w:val="79D6C404"/>
    <w:rsid w:val="79E41D48"/>
    <w:rsid w:val="79EB39AD"/>
    <w:rsid w:val="7A3330CF"/>
    <w:rsid w:val="7A3F6412"/>
    <w:rsid w:val="7AC64874"/>
    <w:rsid w:val="7AD924E7"/>
    <w:rsid w:val="7AE91D0C"/>
    <w:rsid w:val="7AF67F85"/>
    <w:rsid w:val="7B095174"/>
    <w:rsid w:val="7B116F75"/>
    <w:rsid w:val="7B2B32EF"/>
    <w:rsid w:val="7B2F22C2"/>
    <w:rsid w:val="7B3BFBE0"/>
    <w:rsid w:val="7B532510"/>
    <w:rsid w:val="7B5C3241"/>
    <w:rsid w:val="7B706759"/>
    <w:rsid w:val="7B71B55D"/>
    <w:rsid w:val="7B73279D"/>
    <w:rsid w:val="7BBF143D"/>
    <w:rsid w:val="7BC02A89"/>
    <w:rsid w:val="7BE0332D"/>
    <w:rsid w:val="7BF7E57E"/>
    <w:rsid w:val="7BFE6CB1"/>
    <w:rsid w:val="7C0C230E"/>
    <w:rsid w:val="7C3941F1"/>
    <w:rsid w:val="7C484930"/>
    <w:rsid w:val="7C6C48AE"/>
    <w:rsid w:val="7C7A230F"/>
    <w:rsid w:val="7C7A7926"/>
    <w:rsid w:val="7C863C7B"/>
    <w:rsid w:val="7CEF66E4"/>
    <w:rsid w:val="7D19433D"/>
    <w:rsid w:val="7D1F38EC"/>
    <w:rsid w:val="7D304D71"/>
    <w:rsid w:val="7DBBB420"/>
    <w:rsid w:val="7DD02D0F"/>
    <w:rsid w:val="7DE40A87"/>
    <w:rsid w:val="7DE7E56A"/>
    <w:rsid w:val="7DEB10F7"/>
    <w:rsid w:val="7E0F63C7"/>
    <w:rsid w:val="7E3FE49B"/>
    <w:rsid w:val="7E6B7DB0"/>
    <w:rsid w:val="7E6F0C2A"/>
    <w:rsid w:val="7E7E42B6"/>
    <w:rsid w:val="7E8B56D8"/>
    <w:rsid w:val="7EA45180"/>
    <w:rsid w:val="7EBB6E50"/>
    <w:rsid w:val="7EBD3AB6"/>
    <w:rsid w:val="7EC70FAC"/>
    <w:rsid w:val="7ED96C5E"/>
    <w:rsid w:val="7EFAC5EB"/>
    <w:rsid w:val="7EFF276F"/>
    <w:rsid w:val="7F1046F2"/>
    <w:rsid w:val="7F3ED4F3"/>
    <w:rsid w:val="7F5B1789"/>
    <w:rsid w:val="7F5D2345"/>
    <w:rsid w:val="7F5D3568"/>
    <w:rsid w:val="7F5F6BC9"/>
    <w:rsid w:val="7F5F9A9B"/>
    <w:rsid w:val="7F601B8F"/>
    <w:rsid w:val="7F652F11"/>
    <w:rsid w:val="7F733A86"/>
    <w:rsid w:val="7F77E3BF"/>
    <w:rsid w:val="7F7BCEE5"/>
    <w:rsid w:val="7F7E2E1D"/>
    <w:rsid w:val="7F7F802A"/>
    <w:rsid w:val="7F7F862D"/>
    <w:rsid w:val="7F7FF6E0"/>
    <w:rsid w:val="7F98278E"/>
    <w:rsid w:val="7F9C23D0"/>
    <w:rsid w:val="7F9F5B66"/>
    <w:rsid w:val="7FAEF5D3"/>
    <w:rsid w:val="7FB573AC"/>
    <w:rsid w:val="7FBB5A6A"/>
    <w:rsid w:val="7FBDCD00"/>
    <w:rsid w:val="7FBE9AAD"/>
    <w:rsid w:val="7FCB2F4E"/>
    <w:rsid w:val="7FD758ED"/>
    <w:rsid w:val="7FDE234C"/>
    <w:rsid w:val="7FDED180"/>
    <w:rsid w:val="7FE09E6A"/>
    <w:rsid w:val="7FEC0885"/>
    <w:rsid w:val="7FEE12E8"/>
    <w:rsid w:val="7FFAAEE3"/>
    <w:rsid w:val="7FFD27B9"/>
    <w:rsid w:val="7FFF425C"/>
    <w:rsid w:val="7FFF7D57"/>
    <w:rsid w:val="7FFF8713"/>
    <w:rsid w:val="7FFFBF33"/>
    <w:rsid w:val="8DFF00B3"/>
    <w:rsid w:val="8FBA6A45"/>
    <w:rsid w:val="9AEDDADA"/>
    <w:rsid w:val="9BFE94A0"/>
    <w:rsid w:val="9EAE399B"/>
    <w:rsid w:val="9EF74B26"/>
    <w:rsid w:val="9FB2D702"/>
    <w:rsid w:val="9FB46C76"/>
    <w:rsid w:val="9FBFEA6A"/>
    <w:rsid w:val="9FEF560D"/>
    <w:rsid w:val="9FFB4DDD"/>
    <w:rsid w:val="A7BDDC0B"/>
    <w:rsid w:val="ABF21291"/>
    <w:rsid w:val="AD5E8FED"/>
    <w:rsid w:val="AE7F9419"/>
    <w:rsid w:val="AEFF88A4"/>
    <w:rsid w:val="AF7D2262"/>
    <w:rsid w:val="AFEF61AE"/>
    <w:rsid w:val="AFFF0E0C"/>
    <w:rsid w:val="B6FEDCC4"/>
    <w:rsid w:val="B7553F71"/>
    <w:rsid w:val="B76F7892"/>
    <w:rsid w:val="B77777E1"/>
    <w:rsid w:val="B77A74AF"/>
    <w:rsid w:val="B7F9622B"/>
    <w:rsid w:val="B8F3272E"/>
    <w:rsid w:val="B977E9D9"/>
    <w:rsid w:val="B9DEC15C"/>
    <w:rsid w:val="B9DF7865"/>
    <w:rsid w:val="BAAF94B2"/>
    <w:rsid w:val="BAFE0CB7"/>
    <w:rsid w:val="BB7790DD"/>
    <w:rsid w:val="BBB79673"/>
    <w:rsid w:val="BBDF3B6E"/>
    <w:rsid w:val="BBFF6306"/>
    <w:rsid w:val="BDEB89DB"/>
    <w:rsid w:val="BE9DEF23"/>
    <w:rsid w:val="BEEF1BE8"/>
    <w:rsid w:val="BEF023DF"/>
    <w:rsid w:val="BF3FBE33"/>
    <w:rsid w:val="BFBEA553"/>
    <w:rsid w:val="BFBF08C1"/>
    <w:rsid w:val="BFEE15A0"/>
    <w:rsid w:val="BFEE1759"/>
    <w:rsid w:val="BFF537A3"/>
    <w:rsid w:val="BFFD4E69"/>
    <w:rsid w:val="C7DD315B"/>
    <w:rsid w:val="C7E39C71"/>
    <w:rsid w:val="C9DFFDFE"/>
    <w:rsid w:val="CDFB54DB"/>
    <w:rsid w:val="CDFC0690"/>
    <w:rsid w:val="CFB5E445"/>
    <w:rsid w:val="CFBB462A"/>
    <w:rsid w:val="CFD71ADF"/>
    <w:rsid w:val="D3FF5810"/>
    <w:rsid w:val="D5EF1B2C"/>
    <w:rsid w:val="D5FBB32E"/>
    <w:rsid w:val="D6AA82F7"/>
    <w:rsid w:val="D7FDF43C"/>
    <w:rsid w:val="D8AC96F7"/>
    <w:rsid w:val="D9971D62"/>
    <w:rsid w:val="DAFFA755"/>
    <w:rsid w:val="DAFFF49D"/>
    <w:rsid w:val="DBEE7154"/>
    <w:rsid w:val="DCBBED2E"/>
    <w:rsid w:val="DCFD3B9E"/>
    <w:rsid w:val="DD3FA939"/>
    <w:rsid w:val="DDBDAA76"/>
    <w:rsid w:val="DDDDA890"/>
    <w:rsid w:val="DDFB8EFF"/>
    <w:rsid w:val="DDFF6E0A"/>
    <w:rsid w:val="DEBBA5AC"/>
    <w:rsid w:val="DEBFB5CD"/>
    <w:rsid w:val="DEDD0E2E"/>
    <w:rsid w:val="DEF4F510"/>
    <w:rsid w:val="DEFB2C87"/>
    <w:rsid w:val="DF3FD479"/>
    <w:rsid w:val="DF6D233B"/>
    <w:rsid w:val="DF6E2157"/>
    <w:rsid w:val="DF7FFDA6"/>
    <w:rsid w:val="DFCB582D"/>
    <w:rsid w:val="DFD49794"/>
    <w:rsid w:val="DFD6D116"/>
    <w:rsid w:val="DFDD118F"/>
    <w:rsid w:val="DFDF29B1"/>
    <w:rsid w:val="DFEC0DCA"/>
    <w:rsid w:val="DFFB9E32"/>
    <w:rsid w:val="DFFE4EC8"/>
    <w:rsid w:val="DFFF1F3F"/>
    <w:rsid w:val="DFFF47F4"/>
    <w:rsid w:val="DFFF87B8"/>
    <w:rsid w:val="E1DF8EDE"/>
    <w:rsid w:val="E25B7D9F"/>
    <w:rsid w:val="E3FBA4EC"/>
    <w:rsid w:val="E5BFBDF8"/>
    <w:rsid w:val="E5D6B355"/>
    <w:rsid w:val="E71F6E64"/>
    <w:rsid w:val="E75E8406"/>
    <w:rsid w:val="E77F22BF"/>
    <w:rsid w:val="E9337CE6"/>
    <w:rsid w:val="EB9BCA7C"/>
    <w:rsid w:val="EBFB33AC"/>
    <w:rsid w:val="EC9DA3CC"/>
    <w:rsid w:val="ECD9465E"/>
    <w:rsid w:val="EDBE0C32"/>
    <w:rsid w:val="EDE7E16D"/>
    <w:rsid w:val="EDFE5F26"/>
    <w:rsid w:val="EDFF1CA3"/>
    <w:rsid w:val="EDFF4544"/>
    <w:rsid w:val="EED71417"/>
    <w:rsid w:val="EED7F750"/>
    <w:rsid w:val="EEEEB702"/>
    <w:rsid w:val="EEFF45AE"/>
    <w:rsid w:val="EF6B77EE"/>
    <w:rsid w:val="EFA77153"/>
    <w:rsid w:val="EFB3A52A"/>
    <w:rsid w:val="EFBF544E"/>
    <w:rsid w:val="EFEF1511"/>
    <w:rsid w:val="EFF037F2"/>
    <w:rsid w:val="EFF7686F"/>
    <w:rsid w:val="EFF9DBC4"/>
    <w:rsid w:val="EFFEAF04"/>
    <w:rsid w:val="EFFF0AB3"/>
    <w:rsid w:val="EFFFD38E"/>
    <w:rsid w:val="F0DF66D4"/>
    <w:rsid w:val="F3754575"/>
    <w:rsid w:val="F3DFB145"/>
    <w:rsid w:val="F3FB3DAA"/>
    <w:rsid w:val="F4CF8179"/>
    <w:rsid w:val="F57F388A"/>
    <w:rsid w:val="F5E37D35"/>
    <w:rsid w:val="F5F97548"/>
    <w:rsid w:val="F5FF358B"/>
    <w:rsid w:val="F68A30B8"/>
    <w:rsid w:val="F6BD81BD"/>
    <w:rsid w:val="F6FB6A81"/>
    <w:rsid w:val="F6FEED7B"/>
    <w:rsid w:val="F777A946"/>
    <w:rsid w:val="F79B5307"/>
    <w:rsid w:val="F7A707CA"/>
    <w:rsid w:val="F7BCA268"/>
    <w:rsid w:val="F7D10D5F"/>
    <w:rsid w:val="F7DDB07A"/>
    <w:rsid w:val="F7E7B293"/>
    <w:rsid w:val="F7FBD28B"/>
    <w:rsid w:val="F7FE8A3D"/>
    <w:rsid w:val="F9ED5018"/>
    <w:rsid w:val="FA3C0B0D"/>
    <w:rsid w:val="FA7BF163"/>
    <w:rsid w:val="FAFB6516"/>
    <w:rsid w:val="FB6ABFC8"/>
    <w:rsid w:val="FBAECDBD"/>
    <w:rsid w:val="FBDB75D5"/>
    <w:rsid w:val="FBFF2B10"/>
    <w:rsid w:val="FBFF307B"/>
    <w:rsid w:val="FBFF70A4"/>
    <w:rsid w:val="FBFFAA67"/>
    <w:rsid w:val="FCBE7856"/>
    <w:rsid w:val="FCBF00C4"/>
    <w:rsid w:val="FCF897DB"/>
    <w:rsid w:val="FD1B7F21"/>
    <w:rsid w:val="FD5F6A4F"/>
    <w:rsid w:val="FD9BCDC7"/>
    <w:rsid w:val="FDFA69FF"/>
    <w:rsid w:val="FDFF12FD"/>
    <w:rsid w:val="FDFF8EE8"/>
    <w:rsid w:val="FE4682FA"/>
    <w:rsid w:val="FEAAF431"/>
    <w:rsid w:val="FEAE2C2C"/>
    <w:rsid w:val="FEAF4306"/>
    <w:rsid w:val="FEB74466"/>
    <w:rsid w:val="FEB96089"/>
    <w:rsid w:val="FF1D55FD"/>
    <w:rsid w:val="FF202248"/>
    <w:rsid w:val="FF6F0BC0"/>
    <w:rsid w:val="FF7BD632"/>
    <w:rsid w:val="FFA916F3"/>
    <w:rsid w:val="FFB808F4"/>
    <w:rsid w:val="FFB9956D"/>
    <w:rsid w:val="FFBD2474"/>
    <w:rsid w:val="FFDF2D49"/>
    <w:rsid w:val="FFEB6285"/>
    <w:rsid w:val="FFED8062"/>
    <w:rsid w:val="FFEDE55D"/>
    <w:rsid w:val="FFF628E3"/>
    <w:rsid w:val="FFF67DD9"/>
    <w:rsid w:val="FFFBC5CC"/>
    <w:rsid w:val="FFFDC44F"/>
    <w:rsid w:val="FFFF0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nhideWhenUsed="0" w:uiPriority="9" w:semiHidden="0" w:name="heading 4"/>
    <w:lsdException w:qFormat="1" w:unhideWhenUsed="0" w:uiPriority="9" w:semiHidden="0" w:name="heading 5"/>
    <w:lsdException w:qFormat="1" w:unhideWhenUsed="0" w:uiPriority="9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="Times New Roman" w:hAnsi="Times New Roman" w:eastAsia="宋体" w:cs="Times New Roman"/>
      <w:kern w:val="2"/>
      <w:sz w:val="22"/>
      <w:szCs w:val="24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480" w:after="80"/>
      <w:outlineLvl w:val="0"/>
    </w:pPr>
    <w:rPr>
      <w:rFonts w:ascii="等线 Light" w:hAnsi="等线 Light" w:eastAsia="等线 Light"/>
      <w:color w:val="2F5496"/>
      <w:sz w:val="48"/>
      <w:szCs w:val="48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160" w:after="80"/>
      <w:outlineLvl w:val="1"/>
    </w:pPr>
    <w:rPr>
      <w:rFonts w:ascii="等线 Light" w:hAnsi="等线 Light" w:eastAsia="等线 Light"/>
      <w:color w:val="2F5496"/>
      <w:sz w:val="40"/>
      <w:szCs w:val="40"/>
    </w:rPr>
  </w:style>
  <w:style w:type="paragraph" w:styleId="4">
    <w:name w:val="heading 3"/>
    <w:basedOn w:val="1"/>
    <w:next w:val="1"/>
    <w:link w:val="25"/>
    <w:qFormat/>
    <w:uiPriority w:val="9"/>
    <w:pPr>
      <w:keepNext/>
      <w:keepLines/>
      <w:spacing w:before="160" w:after="80"/>
      <w:outlineLvl w:val="2"/>
    </w:pPr>
    <w:rPr>
      <w:rFonts w:ascii="等线 Light" w:hAnsi="等线 Light" w:eastAsia="等线 Light"/>
      <w:color w:val="2F5496"/>
      <w:sz w:val="32"/>
      <w:szCs w:val="32"/>
    </w:rPr>
  </w:style>
  <w:style w:type="paragraph" w:styleId="5">
    <w:name w:val="heading 4"/>
    <w:basedOn w:val="1"/>
    <w:next w:val="1"/>
    <w:link w:val="26"/>
    <w:qFormat/>
    <w:uiPriority w:val="9"/>
    <w:pPr>
      <w:keepNext/>
      <w:keepLines/>
      <w:spacing w:before="80" w:after="40"/>
      <w:outlineLvl w:val="3"/>
    </w:pPr>
    <w:rPr>
      <w:color w:val="2F5496"/>
      <w:sz w:val="28"/>
      <w:szCs w:val="28"/>
    </w:rPr>
  </w:style>
  <w:style w:type="paragraph" w:styleId="6">
    <w:name w:val="heading 5"/>
    <w:basedOn w:val="1"/>
    <w:next w:val="1"/>
    <w:link w:val="27"/>
    <w:qFormat/>
    <w:uiPriority w:val="9"/>
    <w:pPr>
      <w:keepNext/>
      <w:keepLines/>
      <w:spacing w:before="80" w:after="40"/>
      <w:outlineLvl w:val="4"/>
    </w:pPr>
    <w:rPr>
      <w:color w:val="2F5496"/>
      <w:sz w:val="24"/>
    </w:rPr>
  </w:style>
  <w:style w:type="paragraph" w:styleId="7">
    <w:name w:val="heading 6"/>
    <w:basedOn w:val="1"/>
    <w:next w:val="1"/>
    <w:link w:val="28"/>
    <w:qFormat/>
    <w:uiPriority w:val="9"/>
    <w:pPr>
      <w:keepNext/>
      <w:keepLines/>
      <w:spacing w:before="40" w:after="0"/>
      <w:outlineLvl w:val="5"/>
    </w:pPr>
    <w:rPr>
      <w:b/>
      <w:bCs/>
      <w:color w:val="2F5496"/>
    </w:rPr>
  </w:style>
  <w:style w:type="paragraph" w:styleId="8">
    <w:name w:val="heading 7"/>
    <w:basedOn w:val="1"/>
    <w:next w:val="1"/>
    <w:link w:val="29"/>
    <w:qFormat/>
    <w:uiPriority w:val="9"/>
    <w:pPr>
      <w:keepNext/>
      <w:keepLines/>
      <w:spacing w:before="40" w:after="0"/>
      <w:outlineLvl w:val="6"/>
    </w:pPr>
    <w:rPr>
      <w:b/>
      <w:bCs/>
      <w:color w:val="595959"/>
    </w:rPr>
  </w:style>
  <w:style w:type="paragraph" w:styleId="9">
    <w:name w:val="heading 8"/>
    <w:basedOn w:val="1"/>
    <w:next w:val="1"/>
    <w:link w:val="30"/>
    <w:qFormat/>
    <w:uiPriority w:val="9"/>
    <w:pPr>
      <w:keepNext/>
      <w:keepLines/>
      <w:spacing w:after="0"/>
      <w:outlineLvl w:val="7"/>
    </w:pPr>
    <w:rPr>
      <w:color w:val="595959"/>
    </w:rPr>
  </w:style>
  <w:style w:type="paragraph" w:styleId="10">
    <w:name w:val="heading 9"/>
    <w:basedOn w:val="1"/>
    <w:next w:val="1"/>
    <w:link w:val="31"/>
    <w:qFormat/>
    <w:uiPriority w:val="9"/>
    <w:pPr>
      <w:keepNext/>
      <w:keepLines/>
      <w:spacing w:after="0"/>
      <w:outlineLvl w:val="8"/>
    </w:pPr>
    <w:rPr>
      <w:rFonts w:eastAsia="等线 Light"/>
      <w:color w:val="595959"/>
    </w:rPr>
  </w:style>
  <w:style w:type="character" w:default="1" w:styleId="20">
    <w:name w:val="Default Paragraph Font"/>
    <w:semiHidden/>
    <w:unhideWhenUsed/>
    <w:qFormat/>
    <w:uiPriority w:val="1"/>
  </w:style>
  <w:style w:type="table" w:default="1" w:styleId="19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Normal Indent"/>
    <w:basedOn w:val="1"/>
    <w:next w:val="1"/>
    <w:qFormat/>
    <w:uiPriority w:val="0"/>
    <w:pPr>
      <w:ind w:firstLine="420" w:firstLineChars="200"/>
    </w:pPr>
    <w:rPr>
      <w:rFonts w:ascii="Calibri" w:hAnsi="Calibri"/>
      <w:szCs w:val="22"/>
    </w:rPr>
  </w:style>
  <w:style w:type="paragraph" w:styleId="12">
    <w:name w:val="annotation text"/>
    <w:basedOn w:val="1"/>
    <w:link w:val="63"/>
    <w:unhideWhenUsed/>
    <w:qFormat/>
    <w:uiPriority w:val="99"/>
  </w:style>
  <w:style w:type="paragraph" w:styleId="13">
    <w:name w:val="Balloon Text"/>
    <w:basedOn w:val="1"/>
    <w:link w:val="66"/>
    <w:semiHidden/>
    <w:unhideWhenUsed/>
    <w:qFormat/>
    <w:uiPriority w:val="99"/>
    <w:pPr>
      <w:spacing w:after="0" w:line="240" w:lineRule="auto"/>
    </w:pPr>
    <w:rPr>
      <w:sz w:val="18"/>
      <w:szCs w:val="18"/>
    </w:rPr>
  </w:style>
  <w:style w:type="paragraph" w:styleId="1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15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</w:pPr>
    <w:rPr>
      <w:sz w:val="18"/>
    </w:rPr>
  </w:style>
  <w:style w:type="paragraph" w:styleId="16">
    <w:name w:val="Subtitle"/>
    <w:basedOn w:val="1"/>
    <w:next w:val="1"/>
    <w:link w:val="32"/>
    <w:qFormat/>
    <w:uiPriority w:val="11"/>
    <w:pPr>
      <w:jc w:val="center"/>
    </w:pPr>
    <w:rPr>
      <w:rFonts w:ascii="等线 Light" w:hAnsi="等线 Light" w:eastAsia="等线 Light"/>
      <w:color w:val="595959"/>
      <w:spacing w:val="15"/>
      <w:sz w:val="28"/>
      <w:szCs w:val="28"/>
    </w:rPr>
  </w:style>
  <w:style w:type="paragraph" w:styleId="17">
    <w:name w:val="Title"/>
    <w:basedOn w:val="1"/>
    <w:next w:val="1"/>
    <w:link w:val="33"/>
    <w:qFormat/>
    <w:uiPriority w:val="10"/>
    <w:pPr>
      <w:spacing w:after="80" w:line="240" w:lineRule="auto"/>
      <w:contextualSpacing/>
      <w:jc w:val="center"/>
    </w:pPr>
    <w:rPr>
      <w:rFonts w:ascii="等线 Light" w:hAnsi="等线 Light" w:eastAsia="等线 Light"/>
      <w:spacing w:val="-10"/>
      <w:kern w:val="28"/>
      <w:sz w:val="56"/>
      <w:szCs w:val="56"/>
    </w:rPr>
  </w:style>
  <w:style w:type="paragraph" w:styleId="18">
    <w:name w:val="annotation subject"/>
    <w:basedOn w:val="12"/>
    <w:next w:val="12"/>
    <w:link w:val="64"/>
    <w:semiHidden/>
    <w:unhideWhenUsed/>
    <w:qFormat/>
    <w:uiPriority w:val="99"/>
    <w:rPr>
      <w:b/>
      <w:bCs/>
    </w:rPr>
  </w:style>
  <w:style w:type="character" w:styleId="21">
    <w:name w:val="annotation reference"/>
    <w:basedOn w:val="20"/>
    <w:semiHidden/>
    <w:unhideWhenUsed/>
    <w:qFormat/>
    <w:uiPriority w:val="99"/>
    <w:rPr>
      <w:sz w:val="21"/>
      <w:szCs w:val="21"/>
    </w:rPr>
  </w:style>
  <w:style w:type="paragraph" w:customStyle="1" w:styleId="22">
    <w:name w:val="Default"/>
    <w:unhideWhenUsed/>
    <w:qFormat/>
    <w:uiPriority w:val="99"/>
    <w:pPr>
      <w:widowControl w:val="0"/>
      <w:autoSpaceDE w:val="0"/>
      <w:autoSpaceDN w:val="0"/>
      <w:adjustRightInd w:val="0"/>
      <w:spacing w:after="160" w:line="278" w:lineRule="auto"/>
    </w:pPr>
    <w:rPr>
      <w:rFonts w:hint="eastAsia" w:ascii="仿宋_GB2312" w:hAnsi="Calibri" w:eastAsia="仿宋_GB2312" w:cs="Times New Roman"/>
      <w:color w:val="000000"/>
      <w:sz w:val="24"/>
      <w:szCs w:val="24"/>
      <w:lang w:val="en-US" w:eastAsia="zh-CN" w:bidi="ar-SA"/>
    </w:rPr>
  </w:style>
  <w:style w:type="character" w:customStyle="1" w:styleId="23">
    <w:name w:val="标题 1 字符"/>
    <w:link w:val="2"/>
    <w:qFormat/>
    <w:uiPriority w:val="9"/>
    <w:rPr>
      <w:rFonts w:ascii="等线 Light" w:hAnsi="等线 Light" w:eastAsia="等线 Light" w:cs="Times New Roman"/>
      <w:color w:val="2F5496"/>
      <w:sz w:val="48"/>
      <w:szCs w:val="48"/>
    </w:rPr>
  </w:style>
  <w:style w:type="character" w:customStyle="1" w:styleId="24">
    <w:name w:val="标题 2 字符"/>
    <w:link w:val="3"/>
    <w:semiHidden/>
    <w:qFormat/>
    <w:uiPriority w:val="9"/>
    <w:rPr>
      <w:rFonts w:ascii="等线 Light" w:hAnsi="等线 Light" w:eastAsia="等线 Light" w:cs="Times New Roman"/>
      <w:color w:val="2F5496"/>
      <w:sz w:val="40"/>
      <w:szCs w:val="40"/>
    </w:rPr>
  </w:style>
  <w:style w:type="character" w:customStyle="1" w:styleId="25">
    <w:name w:val="标题 3 字符"/>
    <w:link w:val="4"/>
    <w:semiHidden/>
    <w:qFormat/>
    <w:uiPriority w:val="9"/>
    <w:rPr>
      <w:rFonts w:ascii="等线 Light" w:hAnsi="等线 Light" w:eastAsia="等线 Light" w:cs="Times New Roman"/>
      <w:color w:val="2F5496"/>
      <w:sz w:val="32"/>
      <w:szCs w:val="32"/>
    </w:rPr>
  </w:style>
  <w:style w:type="character" w:customStyle="1" w:styleId="26">
    <w:name w:val="标题 4 字符"/>
    <w:link w:val="5"/>
    <w:semiHidden/>
    <w:qFormat/>
    <w:uiPriority w:val="9"/>
    <w:rPr>
      <w:rFonts w:cs="Times New Roman"/>
      <w:color w:val="2F5496"/>
      <w:sz w:val="28"/>
      <w:szCs w:val="28"/>
    </w:rPr>
  </w:style>
  <w:style w:type="character" w:customStyle="1" w:styleId="27">
    <w:name w:val="标题 5 字符"/>
    <w:link w:val="6"/>
    <w:semiHidden/>
    <w:qFormat/>
    <w:uiPriority w:val="9"/>
    <w:rPr>
      <w:rFonts w:cs="Times New Roman"/>
      <w:color w:val="2F5496"/>
      <w:sz w:val="24"/>
    </w:rPr>
  </w:style>
  <w:style w:type="character" w:customStyle="1" w:styleId="28">
    <w:name w:val="标题 6 字符"/>
    <w:link w:val="7"/>
    <w:semiHidden/>
    <w:qFormat/>
    <w:uiPriority w:val="9"/>
    <w:rPr>
      <w:rFonts w:cs="Times New Roman"/>
      <w:b/>
      <w:bCs/>
      <w:color w:val="2F5496"/>
    </w:rPr>
  </w:style>
  <w:style w:type="character" w:customStyle="1" w:styleId="29">
    <w:name w:val="标题 7 字符"/>
    <w:link w:val="8"/>
    <w:semiHidden/>
    <w:qFormat/>
    <w:uiPriority w:val="9"/>
    <w:rPr>
      <w:rFonts w:cs="Times New Roman"/>
      <w:b/>
      <w:bCs/>
      <w:color w:val="595959"/>
    </w:rPr>
  </w:style>
  <w:style w:type="character" w:customStyle="1" w:styleId="30">
    <w:name w:val="标题 8 字符"/>
    <w:link w:val="9"/>
    <w:semiHidden/>
    <w:qFormat/>
    <w:uiPriority w:val="9"/>
    <w:rPr>
      <w:rFonts w:cs="Times New Roman"/>
      <w:color w:val="595959"/>
    </w:rPr>
  </w:style>
  <w:style w:type="character" w:customStyle="1" w:styleId="31">
    <w:name w:val="标题 9 字符"/>
    <w:link w:val="10"/>
    <w:semiHidden/>
    <w:qFormat/>
    <w:uiPriority w:val="9"/>
    <w:rPr>
      <w:rFonts w:eastAsia="等线 Light" w:cs="Times New Roman"/>
      <w:color w:val="595959"/>
    </w:rPr>
  </w:style>
  <w:style w:type="character" w:customStyle="1" w:styleId="32">
    <w:name w:val="副标题 字符"/>
    <w:link w:val="16"/>
    <w:qFormat/>
    <w:uiPriority w:val="11"/>
    <w:rPr>
      <w:rFonts w:ascii="等线 Light" w:hAnsi="等线 Light" w:eastAsia="等线 Light" w:cs="Times New Roman"/>
      <w:color w:val="595959"/>
      <w:spacing w:val="15"/>
      <w:sz w:val="28"/>
      <w:szCs w:val="28"/>
    </w:rPr>
  </w:style>
  <w:style w:type="character" w:customStyle="1" w:styleId="33">
    <w:name w:val="标题 字符"/>
    <w:link w:val="17"/>
    <w:qFormat/>
    <w:uiPriority w:val="10"/>
    <w:rPr>
      <w:rFonts w:ascii="等线 Light" w:hAnsi="等线 Light" w:eastAsia="等线 Light" w:cs="Times New Roman"/>
      <w:spacing w:val="-10"/>
      <w:kern w:val="28"/>
      <w:sz w:val="56"/>
      <w:szCs w:val="56"/>
    </w:rPr>
  </w:style>
  <w:style w:type="paragraph" w:styleId="34">
    <w:name w:val="Quote"/>
    <w:basedOn w:val="1"/>
    <w:next w:val="1"/>
    <w:link w:val="35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35">
    <w:name w:val="引用 字符"/>
    <w:link w:val="34"/>
    <w:qFormat/>
    <w:uiPriority w:val="29"/>
    <w:rPr>
      <w:i/>
      <w:iCs/>
      <w:color w:val="404040"/>
    </w:rPr>
  </w:style>
  <w:style w:type="paragraph" w:styleId="36">
    <w:name w:val="List Paragraph"/>
    <w:basedOn w:val="1"/>
    <w:qFormat/>
    <w:uiPriority w:val="34"/>
    <w:pPr>
      <w:ind w:left="720"/>
      <w:contextualSpacing/>
    </w:pPr>
  </w:style>
  <w:style w:type="character" w:customStyle="1" w:styleId="37">
    <w:name w:val="_Style 32"/>
    <w:qFormat/>
    <w:uiPriority w:val="21"/>
    <w:rPr>
      <w:i/>
      <w:iCs/>
      <w:color w:val="2F5496"/>
    </w:rPr>
  </w:style>
  <w:style w:type="paragraph" w:styleId="38">
    <w:name w:val="Intense Quote"/>
    <w:basedOn w:val="1"/>
    <w:next w:val="1"/>
    <w:link w:val="39"/>
    <w:qFormat/>
    <w:uiPriority w:val="30"/>
    <w:pPr>
      <w:pBdr>
        <w:top w:val="single" w:color="2F5496" w:sz="4" w:space="10"/>
        <w:bottom w:val="single" w:color="2F5496" w:sz="4" w:space="10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39">
    <w:name w:val="明显引用 字符"/>
    <w:link w:val="38"/>
    <w:qFormat/>
    <w:uiPriority w:val="30"/>
    <w:rPr>
      <w:i/>
      <w:iCs/>
      <w:color w:val="2F5496"/>
    </w:rPr>
  </w:style>
  <w:style w:type="character" w:customStyle="1" w:styleId="40">
    <w:name w:val="_Style 35"/>
    <w:qFormat/>
    <w:uiPriority w:val="32"/>
    <w:rPr>
      <w:b/>
      <w:bCs/>
      <w:smallCaps/>
      <w:color w:val="2F5496"/>
      <w:spacing w:val="5"/>
    </w:rPr>
  </w:style>
  <w:style w:type="paragraph" w:customStyle="1" w:styleId="41">
    <w:name w:val="文件正文"/>
    <w:basedOn w:val="1"/>
    <w:qFormat/>
    <w:uiPriority w:val="0"/>
    <w:pPr>
      <w:spacing w:line="600" w:lineRule="exact"/>
      <w:ind w:firstLine="640" w:firstLineChars="200"/>
    </w:pPr>
    <w:rPr>
      <w:rFonts w:hint="eastAsia" w:ascii="仿宋_GB2312" w:hAnsi="仿宋_GB2312" w:eastAsia="仿宋_GB2312" w:cs="仿宋_GB2312"/>
      <w:sz w:val="32"/>
      <w:szCs w:val="32"/>
    </w:rPr>
  </w:style>
  <w:style w:type="character" w:customStyle="1" w:styleId="42">
    <w:name w:val="font21"/>
    <w:basedOn w:val="20"/>
    <w:qFormat/>
    <w:uiPriority w:val="0"/>
    <w:rPr>
      <w:rFonts w:hint="eastAsia" w:ascii="宋体" w:hAnsi="宋体" w:eastAsia="宋体" w:cs="宋体"/>
      <w:b/>
      <w:bCs/>
      <w:color w:val="000000"/>
      <w:sz w:val="22"/>
      <w:szCs w:val="22"/>
      <w:u w:val="none"/>
    </w:rPr>
  </w:style>
  <w:style w:type="character" w:customStyle="1" w:styleId="43">
    <w:name w:val="font11"/>
    <w:basedOn w:val="2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4">
    <w:name w:val="font31"/>
    <w:basedOn w:val="20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45">
    <w:name w:val="font91"/>
    <w:basedOn w:val="2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6">
    <w:name w:val="font141"/>
    <w:basedOn w:val="2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7">
    <w:name w:val="font151"/>
    <w:basedOn w:val="2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8">
    <w:name w:val="font161"/>
    <w:basedOn w:val="20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49">
    <w:name w:val="font101"/>
    <w:basedOn w:val="20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</w:rPr>
  </w:style>
  <w:style w:type="character" w:customStyle="1" w:styleId="50">
    <w:name w:val="font41"/>
    <w:basedOn w:val="20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  <w:vertAlign w:val="superscript"/>
    </w:rPr>
  </w:style>
  <w:style w:type="paragraph" w:customStyle="1" w:styleId="51">
    <w:name w:val="样式 样式 样式 样式 样式 括号hy首行缩进:  2 字符 ...1 + 首行缩进:  2 字符 + 首行缩进:  2 字符 ..."/>
    <w:basedOn w:val="52"/>
    <w:qFormat/>
    <w:uiPriority w:val="0"/>
    <w:pPr>
      <w:spacing w:line="560" w:lineRule="exact"/>
      <w:outlineLvl w:val="9"/>
    </w:pPr>
    <w:rPr>
      <w:sz w:val="28"/>
    </w:rPr>
  </w:style>
  <w:style w:type="paragraph" w:customStyle="1" w:styleId="52">
    <w:name w:val="样式 样式 样式 样式 括号hy首行缩进:  2 字符 ...1 + 首行缩进:  2 字符 + 首行缩进:  2 字符 + 首..."/>
    <w:basedOn w:val="53"/>
    <w:qFormat/>
    <w:uiPriority w:val="0"/>
    <w:pPr>
      <w:adjustRightInd w:val="0"/>
      <w:snapToGrid w:val="0"/>
      <w:outlineLvl w:val="6"/>
    </w:pPr>
  </w:style>
  <w:style w:type="paragraph" w:customStyle="1" w:styleId="53">
    <w:name w:val="样式 样式 样式 括号hy首行缩进:  2 字符 ...1 + 首行缩进:  2 字符 + 首行缩进:  2 字符 + 首行缩进..."/>
    <w:basedOn w:val="54"/>
    <w:qFormat/>
    <w:uiPriority w:val="0"/>
  </w:style>
  <w:style w:type="paragraph" w:customStyle="1" w:styleId="54">
    <w:name w:val="样式 样式 括号hy首行缩进:  2 字符 ...1 + 首行缩进:  2 字符 + 首行缩进:  2 字符"/>
    <w:basedOn w:val="55"/>
    <w:qFormat/>
    <w:uiPriority w:val="0"/>
  </w:style>
  <w:style w:type="paragraph" w:customStyle="1" w:styleId="55">
    <w:name w:val="样式 括号hy首行缩进:  2 字符 ...1 + 首行缩进:  2 字符"/>
    <w:basedOn w:val="56"/>
    <w:qFormat/>
    <w:uiPriority w:val="0"/>
    <w:rPr>
      <w:szCs w:val="20"/>
    </w:rPr>
  </w:style>
  <w:style w:type="paragraph" w:customStyle="1" w:styleId="56">
    <w:name w:val="括号hy首行缩进:  2 字符 ...1"/>
    <w:basedOn w:val="57"/>
    <w:qFormat/>
    <w:uiPriority w:val="0"/>
    <w:rPr>
      <w:rFonts w:ascii="楷体_GB2312"/>
    </w:rPr>
  </w:style>
  <w:style w:type="paragraph" w:customStyle="1" w:styleId="57">
    <w:name w:val="样式 样式 样式 样式 小括号 + 首行缩进:  2 字符 + 首行缩进:  2 字符 + 小四 首行缩进:  2 字符 + 首..."/>
    <w:basedOn w:val="58"/>
    <w:qFormat/>
    <w:uiPriority w:val="0"/>
  </w:style>
  <w:style w:type="paragraph" w:customStyle="1" w:styleId="58">
    <w:name w:val="样式 样式 样式 小括号 + 首行缩进:  2 字符 + 首行缩进:  2 字符 + 小四 首行缩进:  2 字符"/>
    <w:basedOn w:val="59"/>
    <w:qFormat/>
    <w:uiPriority w:val="0"/>
    <w:pPr>
      <w:spacing w:line="460" w:lineRule="exact"/>
    </w:pPr>
    <w:rPr>
      <w:sz w:val="24"/>
    </w:rPr>
  </w:style>
  <w:style w:type="paragraph" w:customStyle="1" w:styleId="59">
    <w:name w:val="样式 样式 小括号 + 首行缩进:  2 字符 + 首行缩进:  2 字符"/>
    <w:basedOn w:val="60"/>
    <w:qFormat/>
    <w:uiPriority w:val="0"/>
    <w:rPr>
      <w:rFonts w:ascii="Times New Roman"/>
    </w:rPr>
  </w:style>
  <w:style w:type="paragraph" w:customStyle="1" w:styleId="60">
    <w:name w:val="样式 小括号 + 首行缩进:  2 字符"/>
    <w:basedOn w:val="61"/>
    <w:qFormat/>
    <w:uiPriority w:val="0"/>
    <w:rPr>
      <w:rFonts w:cs="宋体"/>
    </w:rPr>
  </w:style>
  <w:style w:type="paragraph" w:customStyle="1" w:styleId="61">
    <w:name w:val="小括号"/>
    <w:basedOn w:val="1"/>
    <w:qFormat/>
    <w:uiPriority w:val="0"/>
    <w:pPr>
      <w:spacing w:line="560" w:lineRule="exact"/>
      <w:ind w:firstLine="200" w:firstLineChars="200"/>
    </w:pPr>
    <w:rPr>
      <w:rFonts w:ascii="楷体_GB2312" w:eastAsia="楷体_GB2312"/>
      <w:szCs w:val="28"/>
    </w:rPr>
  </w:style>
  <w:style w:type="paragraph" w:customStyle="1" w:styleId="62">
    <w:name w:val="修订1"/>
    <w:hidden/>
    <w:unhideWhenUsed/>
    <w:qFormat/>
    <w:uiPriority w:val="99"/>
    <w:rPr>
      <w:rFonts w:ascii="Times New Roman" w:hAnsi="Times New Roman" w:eastAsia="宋体" w:cs="Times New Roman"/>
      <w:kern w:val="2"/>
      <w:sz w:val="22"/>
      <w:szCs w:val="24"/>
      <w:lang w:val="en-US" w:eastAsia="zh-CN" w:bidi="ar-SA"/>
    </w:rPr>
  </w:style>
  <w:style w:type="character" w:customStyle="1" w:styleId="63">
    <w:name w:val="批注文字 字符"/>
    <w:basedOn w:val="20"/>
    <w:link w:val="12"/>
    <w:qFormat/>
    <w:uiPriority w:val="99"/>
    <w:rPr>
      <w:kern w:val="2"/>
      <w:sz w:val="22"/>
      <w:szCs w:val="24"/>
    </w:rPr>
  </w:style>
  <w:style w:type="character" w:customStyle="1" w:styleId="64">
    <w:name w:val="批注主题 字符"/>
    <w:basedOn w:val="63"/>
    <w:link w:val="18"/>
    <w:semiHidden/>
    <w:qFormat/>
    <w:uiPriority w:val="99"/>
    <w:rPr>
      <w:b/>
      <w:bCs/>
      <w:kern w:val="2"/>
      <w:sz w:val="22"/>
      <w:szCs w:val="24"/>
    </w:rPr>
  </w:style>
  <w:style w:type="paragraph" w:customStyle="1" w:styleId="65">
    <w:name w:val="修订2"/>
    <w:hidden/>
    <w:semiHidden/>
    <w:qFormat/>
    <w:uiPriority w:val="99"/>
    <w:rPr>
      <w:rFonts w:ascii="Times New Roman" w:hAnsi="Times New Roman" w:eastAsia="宋体" w:cs="Times New Roman"/>
      <w:kern w:val="2"/>
      <w:sz w:val="22"/>
      <w:szCs w:val="24"/>
      <w:lang w:val="en-US" w:eastAsia="zh-CN" w:bidi="ar-SA"/>
    </w:rPr>
  </w:style>
  <w:style w:type="character" w:customStyle="1" w:styleId="66">
    <w:name w:val="批注框文本 字符"/>
    <w:basedOn w:val="20"/>
    <w:link w:val="13"/>
    <w:semiHidden/>
    <w:qFormat/>
    <w:uiPriority w:val="99"/>
    <w:rPr>
      <w:kern w:val="2"/>
      <w:sz w:val="18"/>
      <w:szCs w:val="18"/>
    </w:rPr>
  </w:style>
  <w:style w:type="paragraph" w:customStyle="1" w:styleId="67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2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29</Pages>
  <Words>9229</Words>
  <Characters>12638</Characters>
  <Lines>152</Lines>
  <Paragraphs>42</Paragraphs>
  <TotalTime>142</TotalTime>
  <ScaleCrop>false</ScaleCrop>
  <LinksUpToDate>false</LinksUpToDate>
  <CharactersWithSpaces>12702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2026-08-05T05:54:00Z</dcterms:created>
  <dc:creator>Yan Li</dc:creator>
  <cp:lastModifiedBy>hoyro</cp:lastModifiedBy>
  <cp:lastPrinted>2026-10-14T22:31:00Z</cp:lastPrinted>
  <dcterms:modified xsi:type="dcterms:W3CDTF">2026-10-26T07:11:09Z</dcterms:modified>
  <cp:revision>416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  <property fmtid="{D5CDD505-2E9C-101B-9397-08002B2CF9AE}" pid="3" name="KSOTemplateDocerSaveRecord">
    <vt:lpwstr>eyJoZGlkIjoiMWQwY2M3OTMwMTdmNDg4NzFlNGU3ZjRjMGVhOWM0ZWMiLCJ1c2VySWQiOiIzOTA5MjcwOTIifQ==</vt:lpwstr>
  </property>
  <property fmtid="{D5CDD505-2E9C-101B-9397-08002B2CF9AE}" pid="4" name="ICV">
    <vt:lpwstr>3D233787171B48E9A6F6C017677B854D_13</vt:lpwstr>
  </property>
</Properties>
</file>