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2021年7月至2022年6月黄河可供耗水量</w:t>
      </w:r>
    </w:p>
    <w:p>
      <w:pPr>
        <w:pStyle w:val="42"/>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分配及非汛期水量调度计划</w:t>
      </w:r>
    </w:p>
    <w:p>
      <w:pPr>
        <w:pStyle w:val="42"/>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eastAsia="长城小标宋体"/>
          <w:b/>
          <w:bCs/>
          <w:color w:val="000000"/>
          <w:sz w:val="36"/>
          <w:szCs w:val="36"/>
        </w:rPr>
      </w:pP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b/>
          <w:bCs/>
          <w:sz w:val="32"/>
          <w:szCs w:val="32"/>
        </w:rPr>
      </w:pPr>
      <w:r>
        <w:rPr>
          <w:rFonts w:hint="eastAsia" w:ascii="黑体" w:hAnsi="黑体" w:eastAsia="黑体" w:cs="黑体"/>
          <w:b w:val="0"/>
          <w:bCs w:val="0"/>
          <w:sz w:val="32"/>
          <w:szCs w:val="32"/>
        </w:rPr>
        <w:t>一、水情分析</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根据报汛资料统计，2021年7月至10月黄河流域主要来水区</w:t>
      </w:r>
      <w:r>
        <w:rPr>
          <w:rFonts w:hint="eastAsia" w:eastAsia="仿宋_GB2312"/>
          <w:sz w:val="32"/>
          <w:szCs w:val="32"/>
        </w:rPr>
        <w:t>合计</w:t>
      </w:r>
      <w:r>
        <w:rPr>
          <w:rFonts w:eastAsia="仿宋_GB2312"/>
          <w:sz w:val="32"/>
          <w:szCs w:val="32"/>
        </w:rPr>
        <w:t>来水343.77亿立方米，较多年同期均值（2010年以前资料系列，下同）偏多24％。其中，上游157.74亿立方米，偏</w:t>
      </w:r>
      <w:r>
        <w:rPr>
          <w:rFonts w:hint="eastAsia" w:eastAsia="仿宋_GB2312"/>
          <w:sz w:val="32"/>
          <w:szCs w:val="32"/>
        </w:rPr>
        <w:t>少</w:t>
      </w:r>
      <w:r>
        <w:rPr>
          <w:rFonts w:eastAsia="仿宋_GB2312"/>
          <w:sz w:val="32"/>
          <w:szCs w:val="32"/>
        </w:rPr>
        <w:t>11%；中游186.03亿立方米，偏</w:t>
      </w:r>
      <w:r>
        <w:rPr>
          <w:rFonts w:hint="eastAsia" w:eastAsia="仿宋_GB2312"/>
          <w:sz w:val="32"/>
          <w:szCs w:val="32"/>
        </w:rPr>
        <w:t>多8</w:t>
      </w:r>
      <w:r>
        <w:rPr>
          <w:rFonts w:eastAsia="仿宋_GB2312"/>
          <w:sz w:val="32"/>
          <w:szCs w:val="32"/>
        </w:rPr>
        <w:t>8％。</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根据水文部门长期径流预报，2021年11月至2022年6月黄河流域主要来水区合计来水230.82亿立方米，较多年同期均值偏多24％。其中，上游155.38亿立方米，偏多30％；中游75.44亿立方米，偏多13％。</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截至10月29日8时，黄河干流龙羊峡、刘家峡、万家寨、三门峡、小浪底五大水库合计蓄水量为346.21亿立方米，比去年同期多21.92亿立方米。其中，龙羊峡水库蓄水量为231.74亿立方米，比去年同期</w:t>
      </w:r>
      <w:r>
        <w:rPr>
          <w:rFonts w:hint="eastAsia" w:eastAsia="仿宋_GB2312"/>
          <w:sz w:val="32"/>
          <w:szCs w:val="32"/>
        </w:rPr>
        <w:t>少</w:t>
      </w:r>
      <w:r>
        <w:rPr>
          <w:rFonts w:eastAsia="仿宋_GB2312"/>
          <w:sz w:val="32"/>
          <w:szCs w:val="32"/>
        </w:rPr>
        <w:t>14.41亿立方米；小浪底水库蓄水量为81.29亿立方米，比去年同期多38.70亿立方米。</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根据2021年7月至10月来水、各省（自治区）用水和2021年11月至2022年6月长期径流预报</w:t>
      </w:r>
      <w:r>
        <w:rPr>
          <w:rFonts w:hint="eastAsia" w:eastAsia="仿宋_GB2312"/>
          <w:sz w:val="32"/>
          <w:szCs w:val="32"/>
          <w:lang w:eastAsia="zh-CN"/>
        </w:rPr>
        <w:t>预测</w:t>
      </w:r>
      <w:r>
        <w:rPr>
          <w:rFonts w:eastAsia="仿宋_GB2312"/>
          <w:sz w:val="32"/>
          <w:szCs w:val="32"/>
        </w:rPr>
        <w:t>，本年度花园口站天然径流量为640亿立方米。</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b/>
          <w:bCs/>
          <w:sz w:val="32"/>
          <w:szCs w:val="32"/>
        </w:rPr>
      </w:pPr>
      <w:r>
        <w:rPr>
          <w:rFonts w:hint="eastAsia" w:ascii="黑体" w:hAnsi="黑体" w:eastAsia="黑体" w:cs="黑体"/>
          <w:b w:val="0"/>
          <w:bCs w:val="0"/>
          <w:sz w:val="32"/>
          <w:szCs w:val="32"/>
        </w:rPr>
        <w:t>二、2021年7月至2022年6月黄河可供耗水量分配计划</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hint="eastAsia" w:eastAsia="仿宋_GB2312"/>
          <w:sz w:val="32"/>
          <w:szCs w:val="32"/>
        </w:rPr>
        <w:t>根据《黄河可供水量分配方案》（国办发</w:t>
      </w:r>
      <w:r>
        <w:rPr>
          <w:rFonts w:hint="eastAsia" w:ascii="方正隶书_GBK" w:hAnsi="方正隶书_GBK" w:eastAsia="方正隶书_GBK" w:cs="方正隶书_GBK"/>
          <w:sz w:val="32"/>
          <w:szCs w:val="32"/>
        </w:rPr>
        <w:t>〔</w:t>
      </w:r>
      <w:r>
        <w:rPr>
          <w:rFonts w:eastAsia="仿宋_GB2312"/>
          <w:sz w:val="32"/>
          <w:szCs w:val="32"/>
        </w:rPr>
        <w:t>1987</w:t>
      </w:r>
      <w:r>
        <w:rPr>
          <w:rFonts w:hint="eastAsia" w:ascii="方正隶书_GBK" w:hAnsi="方正隶书_GBK" w:eastAsia="方正隶书_GBK" w:cs="方正隶书_GBK"/>
          <w:sz w:val="32"/>
          <w:szCs w:val="32"/>
        </w:rPr>
        <w:t>〕</w:t>
      </w:r>
      <w:r>
        <w:rPr>
          <w:rFonts w:eastAsia="仿宋_GB2312"/>
          <w:sz w:val="32"/>
          <w:szCs w:val="32"/>
        </w:rPr>
        <w:t>61</w:t>
      </w:r>
      <w:r>
        <w:rPr>
          <w:rFonts w:hint="eastAsia" w:eastAsia="仿宋_GB2312"/>
          <w:sz w:val="32"/>
          <w:szCs w:val="32"/>
        </w:rPr>
        <w:t>号）和本年度花园口站天然径流量预报，综合考虑骨干水库蓄水以及各省（自治区）实际用水需求，按照同比例丰增枯减和</w:t>
      </w:r>
      <w:r>
        <w:rPr>
          <w:rFonts w:eastAsia="仿宋_GB2312"/>
          <w:sz w:val="32"/>
          <w:szCs w:val="32"/>
        </w:rPr>
        <w:t>“节水优先”的原则，分配本年度可供耗水量370</w:t>
      </w:r>
      <w:r>
        <w:rPr>
          <w:rFonts w:hint="eastAsia" w:eastAsia="仿宋_GB2312"/>
          <w:sz w:val="32"/>
          <w:szCs w:val="32"/>
        </w:rPr>
        <w:t>亿立方米。</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hint="eastAsia" w:eastAsia="仿宋_GB2312"/>
          <w:sz w:val="32"/>
          <w:szCs w:val="32"/>
        </w:rPr>
        <w:t>根据《黄河可供水量分配方案》和《黄河流域综合规划（</w:t>
      </w:r>
      <w:r>
        <w:rPr>
          <w:rFonts w:eastAsia="仿宋_GB2312"/>
          <w:sz w:val="32"/>
          <w:szCs w:val="32"/>
        </w:rPr>
        <w:t>2012</w:t>
      </w:r>
      <w:r>
        <w:rPr>
          <w:rFonts w:hint="eastAsia" w:eastAsia="仿宋_GB2312"/>
          <w:sz w:val="32"/>
          <w:szCs w:val="32"/>
          <w:lang w:eastAsia="zh-CN"/>
        </w:rPr>
        <w:t>—</w:t>
      </w:r>
      <w:r>
        <w:rPr>
          <w:rFonts w:eastAsia="仿宋_GB2312"/>
          <w:sz w:val="32"/>
          <w:szCs w:val="32"/>
        </w:rPr>
        <w:t>2030</w:t>
      </w:r>
      <w:r>
        <w:rPr>
          <w:rFonts w:hint="eastAsia" w:eastAsia="仿宋_GB2312"/>
          <w:sz w:val="32"/>
          <w:szCs w:val="32"/>
        </w:rPr>
        <w:t>年）》，结合本年度分配黄河可供耗水量，确定</w:t>
      </w:r>
      <w:r>
        <w:rPr>
          <w:rFonts w:eastAsia="仿宋_GB2312"/>
          <w:sz w:val="32"/>
          <w:szCs w:val="32"/>
        </w:rPr>
        <w:t>2021</w:t>
      </w:r>
      <w:r>
        <w:rPr>
          <w:rFonts w:hint="eastAsia" w:eastAsia="仿宋_GB2312"/>
          <w:sz w:val="32"/>
          <w:szCs w:val="32"/>
        </w:rPr>
        <w:t>年</w:t>
      </w:r>
      <w:r>
        <w:rPr>
          <w:rFonts w:eastAsia="仿宋_GB2312"/>
          <w:sz w:val="32"/>
          <w:szCs w:val="32"/>
        </w:rPr>
        <w:t>7</w:t>
      </w:r>
      <w:r>
        <w:rPr>
          <w:rFonts w:hint="eastAsia" w:eastAsia="仿宋_GB2312"/>
          <w:sz w:val="32"/>
          <w:szCs w:val="32"/>
        </w:rPr>
        <w:t>月至</w:t>
      </w:r>
      <w:r>
        <w:rPr>
          <w:rFonts w:eastAsia="仿宋_GB2312"/>
          <w:sz w:val="32"/>
          <w:szCs w:val="32"/>
        </w:rPr>
        <w:t>2022</w:t>
      </w:r>
      <w:r>
        <w:rPr>
          <w:rFonts w:hint="eastAsia" w:eastAsia="仿宋_GB2312"/>
          <w:sz w:val="32"/>
          <w:szCs w:val="32"/>
        </w:rPr>
        <w:t>年</w:t>
      </w:r>
      <w:r>
        <w:rPr>
          <w:rFonts w:eastAsia="仿宋_GB2312"/>
          <w:sz w:val="32"/>
          <w:szCs w:val="32"/>
        </w:rPr>
        <w:t>6</w:t>
      </w:r>
      <w:r>
        <w:rPr>
          <w:rFonts w:hint="eastAsia" w:eastAsia="仿宋_GB2312"/>
          <w:sz w:val="32"/>
          <w:szCs w:val="32"/>
        </w:rPr>
        <w:t>月各省（自治区）黄河可供耗水量分配计划，</w:t>
      </w:r>
      <w:r>
        <w:rPr>
          <w:rFonts w:eastAsia="仿宋_GB2312"/>
          <w:sz w:val="32"/>
          <w:szCs w:val="32"/>
        </w:rPr>
        <w:t>详见表1。</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color w:val="auto"/>
          <w:sz w:val="24"/>
        </w:rPr>
      </w:pPr>
      <w:r>
        <w:rPr>
          <w:rFonts w:eastAsia="仿宋_GB2312"/>
          <w:b/>
          <w:color w:val="auto"/>
          <w:kern w:val="0"/>
          <w:sz w:val="30"/>
          <w:szCs w:val="30"/>
        </w:rPr>
        <w:t>表1  2021</w:t>
      </w:r>
      <w:r>
        <w:rPr>
          <w:rFonts w:hint="eastAsia" w:eastAsia="仿宋_GB2312"/>
          <w:b/>
          <w:color w:val="auto"/>
          <w:kern w:val="0"/>
          <w:sz w:val="30"/>
          <w:szCs w:val="30"/>
          <w:lang w:eastAsia="zh-CN"/>
        </w:rPr>
        <w:t>—</w:t>
      </w:r>
      <w:r>
        <w:rPr>
          <w:rFonts w:eastAsia="仿宋_GB2312"/>
          <w:b/>
          <w:color w:val="auto"/>
          <w:kern w:val="0"/>
          <w:sz w:val="30"/>
          <w:szCs w:val="30"/>
        </w:rPr>
        <w:t>2022年度各省（自治区）黄河可供耗水量分配计划表</w:t>
      </w:r>
    </w:p>
    <w:p>
      <w:pPr>
        <w:tabs>
          <w:tab w:val="left" w:pos="7365"/>
        </w:tabs>
        <w:ind w:firstLine="480" w:firstLineChars="200"/>
        <w:jc w:val="right"/>
        <w:rPr>
          <w:rFonts w:eastAsia="仿宋_GB2312"/>
          <w:color w:val="auto"/>
          <w:sz w:val="24"/>
        </w:rPr>
      </w:pPr>
      <w:r>
        <w:rPr>
          <w:rFonts w:eastAsia="仿宋_GB2312"/>
          <w:color w:val="auto"/>
          <w:sz w:val="24"/>
        </w:rPr>
        <w:t xml:space="preserve">                单位：亿立方米</w:t>
      </w:r>
    </w:p>
    <w:tbl>
      <w:tblPr>
        <w:tblStyle w:val="14"/>
        <w:tblW w:w="893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51"/>
        <w:gridCol w:w="568"/>
        <w:gridCol w:w="577"/>
        <w:gridCol w:w="706"/>
        <w:gridCol w:w="706"/>
        <w:gridCol w:w="840"/>
        <w:gridCol w:w="706"/>
        <w:gridCol w:w="707"/>
        <w:gridCol w:w="707"/>
        <w:gridCol w:w="707"/>
        <w:gridCol w:w="577"/>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1351"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省(自治区)</w:t>
            </w:r>
          </w:p>
        </w:tc>
        <w:tc>
          <w:tcPr>
            <w:tcW w:w="568"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青海</w:t>
            </w:r>
          </w:p>
        </w:tc>
        <w:tc>
          <w:tcPr>
            <w:tcW w:w="577"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四川</w:t>
            </w:r>
          </w:p>
        </w:tc>
        <w:tc>
          <w:tcPr>
            <w:tcW w:w="706"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甘肃</w:t>
            </w:r>
          </w:p>
        </w:tc>
        <w:tc>
          <w:tcPr>
            <w:tcW w:w="706"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宁夏</w:t>
            </w:r>
          </w:p>
        </w:tc>
        <w:tc>
          <w:tcPr>
            <w:tcW w:w="840"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内蒙古</w:t>
            </w:r>
          </w:p>
        </w:tc>
        <w:tc>
          <w:tcPr>
            <w:tcW w:w="706"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山西</w:t>
            </w:r>
          </w:p>
        </w:tc>
        <w:tc>
          <w:tcPr>
            <w:tcW w:w="707"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陕西</w:t>
            </w:r>
          </w:p>
        </w:tc>
        <w:tc>
          <w:tcPr>
            <w:tcW w:w="707"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河南</w:t>
            </w:r>
          </w:p>
        </w:tc>
        <w:tc>
          <w:tcPr>
            <w:tcW w:w="707"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山东</w:t>
            </w:r>
          </w:p>
        </w:tc>
        <w:tc>
          <w:tcPr>
            <w:tcW w:w="577"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河北</w:t>
            </w:r>
          </w:p>
        </w:tc>
        <w:tc>
          <w:tcPr>
            <w:tcW w:w="780" w:type="dxa"/>
            <w:tcMar>
              <w:left w:w="30" w:type="dxa"/>
              <w:right w:w="30" w:type="dxa"/>
            </w:tcMar>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1351" w:type="dxa"/>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可供耗</w:t>
            </w:r>
          </w:p>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水量</w:t>
            </w:r>
          </w:p>
        </w:tc>
        <w:tc>
          <w:tcPr>
            <w:tcW w:w="568"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14.63 </w:t>
            </w:r>
          </w:p>
        </w:tc>
        <w:tc>
          <w:tcPr>
            <w:tcW w:w="577"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0.41 </w:t>
            </w:r>
          </w:p>
        </w:tc>
        <w:tc>
          <w:tcPr>
            <w:tcW w:w="706"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31.54 </w:t>
            </w:r>
          </w:p>
        </w:tc>
        <w:tc>
          <w:tcPr>
            <w:tcW w:w="706"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41.49 </w:t>
            </w:r>
          </w:p>
        </w:tc>
        <w:tc>
          <w:tcPr>
            <w:tcW w:w="840"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60.80 </w:t>
            </w:r>
          </w:p>
        </w:tc>
        <w:tc>
          <w:tcPr>
            <w:tcW w:w="706"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44.72 </w:t>
            </w:r>
          </w:p>
        </w:tc>
        <w:tc>
          <w:tcPr>
            <w:tcW w:w="707"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39.42 </w:t>
            </w:r>
          </w:p>
        </w:tc>
        <w:tc>
          <w:tcPr>
            <w:tcW w:w="707"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57.47 </w:t>
            </w:r>
          </w:p>
        </w:tc>
        <w:tc>
          <w:tcPr>
            <w:tcW w:w="707"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72.63 </w:t>
            </w:r>
          </w:p>
        </w:tc>
        <w:tc>
          <w:tcPr>
            <w:tcW w:w="577" w:type="dxa"/>
            <w:shd w:val="clear" w:color="auto" w:fill="auto"/>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6.89 </w:t>
            </w:r>
          </w:p>
        </w:tc>
        <w:tc>
          <w:tcPr>
            <w:tcW w:w="780" w:type="dxa"/>
            <w:tcMar>
              <w:left w:w="30" w:type="dxa"/>
              <w:right w:w="30" w:type="dxa"/>
            </w:tcMar>
            <w:vAlign w:val="center"/>
          </w:tcPr>
          <w:p>
            <w:pPr>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370 </w:t>
            </w:r>
          </w:p>
        </w:tc>
      </w:tr>
    </w:tbl>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rPr>
        <w:t>考虑到径流预测预报技术的局限性和实际来水的不确定性，</w:t>
      </w:r>
      <w:r>
        <w:rPr>
          <w:rFonts w:hint="eastAsia" w:eastAsia="仿宋_GB2312"/>
          <w:color w:val="auto"/>
          <w:sz w:val="32"/>
          <w:szCs w:val="32"/>
          <w:lang w:eastAsia="zh-CN"/>
        </w:rPr>
        <w:t>若</w:t>
      </w:r>
      <w:r>
        <w:rPr>
          <w:rFonts w:hint="eastAsia" w:eastAsia="仿宋_GB2312"/>
          <w:color w:val="auto"/>
          <w:sz w:val="32"/>
          <w:szCs w:val="32"/>
        </w:rPr>
        <w:t>本年度供水</w:t>
      </w:r>
      <w:r>
        <w:rPr>
          <w:rFonts w:eastAsia="仿宋_GB2312"/>
          <w:color w:val="auto"/>
          <w:sz w:val="32"/>
          <w:szCs w:val="32"/>
        </w:rPr>
        <w:t>能力超过370亿立方米</w:t>
      </w:r>
      <w:r>
        <w:rPr>
          <w:rFonts w:hint="eastAsia" w:eastAsia="仿宋_GB2312"/>
          <w:color w:val="auto"/>
          <w:sz w:val="32"/>
          <w:szCs w:val="32"/>
          <w:lang w:eastAsia="zh-CN"/>
        </w:rPr>
        <w:t>，对超出部分</w:t>
      </w:r>
      <w:r>
        <w:rPr>
          <w:rFonts w:eastAsia="仿宋_GB2312"/>
          <w:color w:val="auto"/>
          <w:sz w:val="32"/>
          <w:szCs w:val="32"/>
        </w:rPr>
        <w:t>相机用于河道外生态补水</w:t>
      </w:r>
      <w:r>
        <w:rPr>
          <w:rFonts w:hint="eastAsia" w:eastAsia="仿宋_GB2312"/>
          <w:color w:val="auto"/>
          <w:sz w:val="32"/>
          <w:szCs w:val="32"/>
          <w:lang w:eastAsia="zh-CN"/>
        </w:rPr>
        <w:t>，总量不超过</w:t>
      </w:r>
      <w:r>
        <w:rPr>
          <w:rFonts w:hint="eastAsia" w:eastAsia="仿宋_GB2312"/>
          <w:color w:val="auto"/>
          <w:sz w:val="32"/>
          <w:szCs w:val="32"/>
          <w:lang w:val="en-US" w:eastAsia="zh-CN"/>
        </w:rPr>
        <w:t>45亿立方米。</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eastAsia="仿宋_GB2312"/>
          <w:b/>
          <w:color w:val="auto"/>
          <w:sz w:val="32"/>
          <w:szCs w:val="32"/>
        </w:rPr>
      </w:pPr>
      <w:r>
        <w:rPr>
          <w:rFonts w:hint="eastAsia" w:ascii="黑体" w:hAnsi="黑体" w:eastAsia="黑体" w:cs="黑体"/>
          <w:b w:val="0"/>
          <w:bCs w:val="0"/>
          <w:sz w:val="32"/>
          <w:szCs w:val="32"/>
        </w:rPr>
        <w:t>三、水量调度原则</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lang w:val="en-US" w:eastAsia="zh-CN"/>
        </w:rPr>
        <w:t xml:space="preserve">. </w:t>
      </w:r>
      <w:r>
        <w:rPr>
          <w:rFonts w:hint="eastAsia" w:eastAsia="仿宋_GB2312"/>
          <w:color w:val="auto"/>
          <w:sz w:val="32"/>
          <w:szCs w:val="32"/>
        </w:rPr>
        <w:t>坚持电调服从水调、水调服从防洪防凌调度的原则，统筹做好防洪防凌、供水、灌溉、发电等多目标调度</w:t>
      </w:r>
      <w:r>
        <w:rPr>
          <w:rFonts w:hint="eastAsia" w:eastAsia="仿宋_GB2312"/>
          <w:color w:val="auto"/>
          <w:sz w:val="32"/>
          <w:szCs w:val="32"/>
          <w:lang w:eastAsia="zh-CN"/>
        </w:rPr>
        <w:t>，充分发挥水资源的综合效益。</w:t>
      </w:r>
      <w:r>
        <w:rPr>
          <w:rFonts w:eastAsia="仿宋_GB2312"/>
          <w:color w:val="auto"/>
          <w:sz w:val="32"/>
          <w:szCs w:val="32"/>
        </w:rPr>
        <w:br w:type="textWrapping"/>
      </w:r>
      <w:r>
        <w:rPr>
          <w:rFonts w:eastAsia="仿宋_GB2312"/>
          <w:color w:val="auto"/>
          <w:sz w:val="32"/>
          <w:szCs w:val="32"/>
        </w:rPr>
        <w:t xml:space="preserve">    2</w:t>
      </w:r>
      <w:r>
        <w:rPr>
          <w:rFonts w:hint="eastAsia" w:eastAsia="仿宋_GB2312"/>
          <w:color w:val="auto"/>
          <w:sz w:val="32"/>
          <w:szCs w:val="32"/>
          <w:lang w:val="en-US" w:eastAsia="zh-CN"/>
        </w:rPr>
        <w:t xml:space="preserve">. </w:t>
      </w:r>
      <w:r>
        <w:rPr>
          <w:rFonts w:hint="eastAsia" w:eastAsia="仿宋_GB2312"/>
          <w:color w:val="auto"/>
          <w:sz w:val="32"/>
          <w:szCs w:val="32"/>
        </w:rPr>
        <w:t>在</w:t>
      </w:r>
      <w:r>
        <w:rPr>
          <w:rFonts w:hint="eastAsia" w:eastAsia="仿宋_GB2312"/>
          <w:color w:val="auto"/>
          <w:sz w:val="32"/>
          <w:szCs w:val="32"/>
          <w:lang w:eastAsia="zh-CN"/>
        </w:rPr>
        <w:t>充分</w:t>
      </w:r>
      <w:r>
        <w:rPr>
          <w:rFonts w:hint="eastAsia" w:eastAsia="仿宋_GB2312"/>
          <w:color w:val="auto"/>
          <w:sz w:val="32"/>
          <w:szCs w:val="32"/>
        </w:rPr>
        <w:t>考虑节水的前提下，利用本年度有利的水资源条件，最大限度地满足生活、生产用水，全力保障供水安全，为国家粮食安全、能源安全和乡村振兴等重大国家战略提供水资源支撑</w:t>
      </w:r>
      <w:r>
        <w:rPr>
          <w:rFonts w:eastAsia="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color w:val="auto"/>
        </w:rPr>
      </w:pPr>
      <w:r>
        <w:rPr>
          <w:rFonts w:hint="eastAsia" w:eastAsia="仿宋_GB2312"/>
          <w:color w:val="auto"/>
          <w:sz w:val="32"/>
          <w:szCs w:val="32"/>
        </w:rPr>
        <w:t>3</w:t>
      </w:r>
      <w:r>
        <w:rPr>
          <w:rFonts w:hint="eastAsia" w:eastAsia="仿宋_GB2312"/>
          <w:color w:val="auto"/>
          <w:sz w:val="32"/>
          <w:szCs w:val="32"/>
          <w:lang w:val="en-US" w:eastAsia="zh-CN"/>
        </w:rPr>
        <w:t xml:space="preserve">. </w:t>
      </w:r>
      <w:r>
        <w:rPr>
          <w:rFonts w:hint="eastAsia" w:eastAsia="仿宋_GB2312"/>
          <w:color w:val="auto"/>
          <w:sz w:val="32"/>
          <w:szCs w:val="32"/>
        </w:rPr>
        <w:t>坚持生态优先，绿色发展，强化全河生态调度，最大限度地满足河道内、外生态用水，加大河道外重要湖泊、湿地生态补水力度，支持华北地下水压采和复苏河湖生态补水，促进流域生态保护和高质量发展。</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b/>
          <w:color w:val="auto"/>
          <w:sz w:val="32"/>
          <w:szCs w:val="32"/>
        </w:rPr>
      </w:pPr>
      <w:r>
        <w:rPr>
          <w:rFonts w:hint="eastAsia" w:ascii="黑体" w:hAnsi="黑体" w:eastAsia="黑体" w:cs="黑体"/>
          <w:b w:val="0"/>
          <w:bCs w:val="0"/>
          <w:sz w:val="32"/>
          <w:szCs w:val="32"/>
        </w:rPr>
        <w:t>四、2021年11月至2022年6月黄河干流水量调度计划</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（一）省（自治区）耗水量分配</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根据本年度黄河可供耗水量及各省（自治区）报送的用水计划建议，考虑各省（自治区）汛期实际耗水，确定2021年11月至2022年6月黄河干流耗水量分配指标为183.80亿立方米。其中</w:t>
      </w:r>
      <w:r>
        <w:rPr>
          <w:rFonts w:hint="eastAsia" w:eastAsia="仿宋_GB2312"/>
          <w:color w:val="auto"/>
          <w:sz w:val="32"/>
          <w:szCs w:val="32"/>
        </w:rPr>
        <w:t>，</w:t>
      </w:r>
      <w:r>
        <w:rPr>
          <w:rFonts w:eastAsia="仿宋_GB2312"/>
          <w:color w:val="auto"/>
          <w:sz w:val="32"/>
          <w:szCs w:val="32"/>
        </w:rPr>
        <w:t>青海2.25亿立方米，甘肃8.34亿立方米</w:t>
      </w:r>
      <w:r>
        <w:rPr>
          <w:rFonts w:hint="eastAsia" w:eastAsia="仿宋_GB2312"/>
          <w:color w:val="auto"/>
          <w:sz w:val="32"/>
          <w:szCs w:val="32"/>
        </w:rPr>
        <w:t>（含庆阳市扬黄工程调水量9</w:t>
      </w:r>
      <w:r>
        <w:rPr>
          <w:rFonts w:eastAsia="仿宋_GB2312"/>
          <w:color w:val="auto"/>
          <w:sz w:val="32"/>
          <w:szCs w:val="32"/>
        </w:rPr>
        <w:t>70万立方米</w:t>
      </w:r>
      <w:r>
        <w:rPr>
          <w:rFonts w:hint="eastAsia" w:eastAsia="仿宋_GB2312"/>
          <w:color w:val="auto"/>
          <w:sz w:val="32"/>
          <w:szCs w:val="32"/>
        </w:rPr>
        <w:t>）</w:t>
      </w:r>
      <w:r>
        <w:rPr>
          <w:rFonts w:eastAsia="仿宋_GB2312"/>
          <w:color w:val="auto"/>
          <w:sz w:val="32"/>
          <w:szCs w:val="32"/>
        </w:rPr>
        <w:t>，宁夏25.40亿立方米，内蒙古31.49亿立方米（含从宁夏金水源泵站取水433万立方米，用于鄂尔多斯市鄂托克前旗上海庙能源化工基地工业项目），山西21.00亿立方米，陕西5.27亿立方米，河南24.94亿立方米，山东60.48亿立方米，河北4.63亿立方米。</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（二）各河段调度计划</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将各省（自治区）分配的耗水量细化到各河段，考虑水流传播时间、沿程水量损失、凌汛期槽蓄水增量及开河释放水量等因素，逐河段进行水量平衡演算，形成2021年11月至2022年6月各河段水量调度计划，详见附</w:t>
      </w:r>
      <w:r>
        <w:rPr>
          <w:rFonts w:hint="eastAsia" w:eastAsia="仿宋_GB2312"/>
          <w:color w:val="auto"/>
          <w:sz w:val="32"/>
          <w:szCs w:val="32"/>
          <w:lang w:eastAsia="zh-CN"/>
        </w:rPr>
        <w:t>件</w:t>
      </w:r>
      <w:r>
        <w:rPr>
          <w:rFonts w:eastAsia="仿宋_GB2312"/>
          <w:color w:val="auto"/>
          <w:sz w:val="32"/>
          <w:szCs w:val="32"/>
        </w:rPr>
        <w:t>1至附</w:t>
      </w:r>
      <w:r>
        <w:rPr>
          <w:rFonts w:hint="eastAsia" w:eastAsia="仿宋_GB2312"/>
          <w:color w:val="auto"/>
          <w:sz w:val="32"/>
          <w:szCs w:val="32"/>
          <w:lang w:eastAsia="zh-CN"/>
        </w:rPr>
        <w:t>件</w:t>
      </w:r>
      <w:r>
        <w:rPr>
          <w:rFonts w:eastAsia="仿宋_GB2312"/>
          <w:color w:val="auto"/>
          <w:sz w:val="32"/>
          <w:szCs w:val="32"/>
        </w:rPr>
        <w:t>4。</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调度过程中，将根据雨情、水情、凌情、墒情、旱情及用水需求变化等情况，对各月分配水量、水库泄流指标及断面</w:t>
      </w:r>
      <w:r>
        <w:rPr>
          <w:rFonts w:hint="eastAsia" w:eastAsia="仿宋_GB2312"/>
          <w:color w:val="auto"/>
          <w:sz w:val="32"/>
          <w:szCs w:val="32"/>
        </w:rPr>
        <w:t>流量</w:t>
      </w:r>
      <w:r>
        <w:rPr>
          <w:rFonts w:eastAsia="仿宋_GB2312"/>
          <w:color w:val="auto"/>
          <w:sz w:val="32"/>
          <w:szCs w:val="32"/>
        </w:rPr>
        <w:t>指标进行实时调整。</w:t>
      </w:r>
    </w:p>
    <w:p>
      <w:pPr>
        <w:keepNext w:val="0"/>
        <w:keepLines w:val="0"/>
        <w:pageBreakBefore w:val="0"/>
        <w:widowControl w:val="0"/>
        <w:numPr>
          <w:ilvl w:val="0"/>
          <w:numId w:val="1"/>
        </w:numPr>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刘家峡水库以上河段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河段内青海省耗水2.25亿立方米。龙羊峡水库逐月平均泄流指标为：11月810、12月630、1月600、2月520、3月500、4月</w:t>
      </w:r>
      <w:r>
        <w:rPr>
          <w:rFonts w:hint="eastAsia" w:eastAsia="仿宋_GB2312"/>
          <w:color w:val="auto"/>
          <w:sz w:val="32"/>
          <w:szCs w:val="32"/>
        </w:rPr>
        <w:t>8</w:t>
      </w:r>
      <w:r>
        <w:rPr>
          <w:rFonts w:eastAsia="仿宋_GB2312"/>
          <w:color w:val="auto"/>
          <w:sz w:val="32"/>
          <w:szCs w:val="32"/>
        </w:rPr>
        <w:t>00、5月850、6月850立方米每秒，合计下泄水量145.45亿立方米；刘家峡水库逐月平均泄流指标为：11月960、12月560、1月520、2月440、3月550、4月1000、5月1300、6月1300立方米每秒，合计下泄水量173.62亿立方米。</w:t>
      </w:r>
    </w:p>
    <w:p>
      <w:pPr>
        <w:keepNext w:val="0"/>
        <w:keepLines w:val="0"/>
        <w:pageBreakBefore w:val="0"/>
        <w:widowControl w:val="0"/>
        <w:numPr>
          <w:ilvl w:val="0"/>
          <w:numId w:val="1"/>
        </w:numPr>
        <w:kinsoku/>
        <w:wordWrap/>
        <w:overflowPunct/>
        <w:topLinePunct w:val="0"/>
        <w:bidi w:val="0"/>
        <w:snapToGrid/>
        <w:spacing w:line="580" w:lineRule="exact"/>
        <w:ind w:left="0" w:leftChars="0" w:firstLine="640" w:firstLineChars="200"/>
        <w:textAlignment w:val="auto"/>
        <w:rPr>
          <w:rFonts w:eastAsia="仿宋_GB2312"/>
          <w:color w:val="auto"/>
          <w:sz w:val="32"/>
          <w:szCs w:val="32"/>
        </w:rPr>
      </w:pPr>
      <w:r>
        <w:rPr>
          <w:rFonts w:eastAsia="仿宋_GB2312"/>
          <w:color w:val="auto"/>
          <w:sz w:val="32"/>
          <w:szCs w:val="32"/>
        </w:rPr>
        <w:t>刘家峡水库至头道拐河段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河段内省（自治区）合计耗水63.43亿立方米，其中，甘肃8.34亿立方米，宁夏25.40亿立方米，内蒙古29.69亿立方米。头道拐水文断面合计径流量为121.56亿立方米。兰州水文断面日均流量按不小于350立方米每秒控制。</w:t>
      </w:r>
    </w:p>
    <w:p>
      <w:pPr>
        <w:keepNext w:val="0"/>
        <w:keepLines w:val="0"/>
        <w:pageBreakBefore w:val="0"/>
        <w:widowControl w:val="0"/>
        <w:numPr>
          <w:ilvl w:val="0"/>
          <w:numId w:val="1"/>
        </w:numPr>
        <w:kinsoku/>
        <w:wordWrap/>
        <w:overflowPunct/>
        <w:topLinePunct w:val="0"/>
        <w:bidi w:val="0"/>
        <w:snapToGrid/>
        <w:spacing w:line="580" w:lineRule="exact"/>
        <w:ind w:left="0" w:leftChars="0" w:firstLine="640" w:firstLineChars="200"/>
        <w:textAlignment w:val="auto"/>
        <w:rPr>
          <w:rFonts w:eastAsia="仿宋_GB2312"/>
          <w:color w:val="auto"/>
          <w:sz w:val="32"/>
          <w:szCs w:val="32"/>
        </w:rPr>
      </w:pPr>
      <w:r>
        <w:rPr>
          <w:rFonts w:eastAsia="仿宋_GB2312"/>
          <w:color w:val="auto"/>
          <w:sz w:val="32"/>
          <w:szCs w:val="32"/>
        </w:rPr>
        <w:t>道拐至小浪底水库河段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河段内省（自治区）合计耗水量为29.69亿立方米，其中，内蒙古1.80亿立方米，山西21.00亿立方米，陕西5.27亿立方米，河南1.62亿立方米。潼关水文断面合计径流量为145.78亿立方米。</w:t>
      </w:r>
    </w:p>
    <w:p>
      <w:pPr>
        <w:keepNext w:val="0"/>
        <w:keepLines w:val="0"/>
        <w:pageBreakBefore w:val="0"/>
        <w:widowControl w:val="0"/>
        <w:numPr>
          <w:ilvl w:val="0"/>
          <w:numId w:val="1"/>
        </w:numPr>
        <w:kinsoku/>
        <w:wordWrap/>
        <w:overflowPunct/>
        <w:topLinePunct w:val="0"/>
        <w:bidi w:val="0"/>
        <w:snapToGrid/>
        <w:spacing w:line="580" w:lineRule="exact"/>
        <w:ind w:left="0" w:leftChars="0" w:firstLine="640" w:firstLineChars="200"/>
        <w:textAlignment w:val="auto"/>
        <w:rPr>
          <w:rFonts w:eastAsia="仿宋_GB2312"/>
          <w:color w:val="auto"/>
          <w:sz w:val="32"/>
          <w:szCs w:val="32"/>
        </w:rPr>
      </w:pPr>
      <w:r>
        <w:rPr>
          <w:rFonts w:eastAsia="仿宋_GB2312"/>
          <w:color w:val="auto"/>
          <w:sz w:val="32"/>
          <w:szCs w:val="32"/>
        </w:rPr>
        <w:t>小浪底水库以下河段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河段内合计耗水量为88.43亿立方米，其中，河南23.32亿立方米，山东60.48亿立方米，河北4.63亿立方米。小浪底水库逐月平均泄流指标为：11月1200、12月</w:t>
      </w:r>
      <w:r>
        <w:rPr>
          <w:rFonts w:hint="eastAsia" w:eastAsia="仿宋_GB2312"/>
          <w:color w:val="auto"/>
          <w:sz w:val="32"/>
          <w:szCs w:val="32"/>
        </w:rPr>
        <w:t>7</w:t>
      </w:r>
      <w:r>
        <w:rPr>
          <w:rFonts w:eastAsia="仿宋_GB2312"/>
          <w:color w:val="auto"/>
          <w:sz w:val="32"/>
          <w:szCs w:val="32"/>
        </w:rPr>
        <w:t>10、1月690、2月870、3月1100、4月1150、5月1100、6月1800立方米每秒，合计下泄水量225.04亿立方米；利津水文断面合计径流量为134.40亿立方米。花园口水文断面日均流量按不小于200立方米每秒控制，利津水文断面日均流量按不小于50立方米每秒控制。</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五、重要支流水量调度计划</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（一）已批复的支流水量分配方案及年度分配可供耗水量</w:t>
      </w:r>
    </w:p>
    <w:p>
      <w:pPr>
        <w:keepNext w:val="0"/>
        <w:keepLines w:val="0"/>
        <w:pageBreakBefore w:val="0"/>
        <w:widowControl w:val="0"/>
        <w:kinsoku/>
        <w:wordWrap/>
        <w:overflowPunct/>
        <w:topLinePunct w:val="0"/>
        <w:bidi w:val="0"/>
        <w:snapToGrid/>
        <w:spacing w:line="580" w:lineRule="exact"/>
        <w:ind w:firstLine="642"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rPr>
        <w:t>已批复的支流水量分配方案</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eastAsia="仿宋_GB2312"/>
          <w:color w:val="auto"/>
          <w:sz w:val="32"/>
          <w:szCs w:val="32"/>
        </w:rPr>
        <w:t>2019年7月25日，水利部批复了《渭河流域水量分配方案》（水资管函</w:t>
      </w:r>
      <w:r>
        <w:rPr>
          <w:rFonts w:hint="eastAsia" w:ascii="方正隶书_GBK" w:hAnsi="方正隶书_GBK" w:eastAsia="方正隶书_GBK" w:cs="方正隶书_GBK"/>
          <w:color w:val="auto"/>
          <w:sz w:val="32"/>
          <w:szCs w:val="32"/>
        </w:rPr>
        <w:t>〔</w:t>
      </w:r>
      <w:r>
        <w:rPr>
          <w:rFonts w:eastAsia="仿宋_GB2312"/>
          <w:color w:val="auto"/>
          <w:sz w:val="32"/>
          <w:szCs w:val="32"/>
        </w:rPr>
        <w:t>2019</w:t>
      </w:r>
      <w:r>
        <w:rPr>
          <w:rFonts w:hint="eastAsia" w:ascii="方正隶书_GBK" w:hAnsi="方正隶书_GBK" w:eastAsia="方正隶书_GBK" w:cs="方正隶书_GBK"/>
          <w:color w:val="auto"/>
          <w:sz w:val="32"/>
          <w:szCs w:val="32"/>
        </w:rPr>
        <w:t>〕</w:t>
      </w:r>
      <w:r>
        <w:rPr>
          <w:rFonts w:eastAsia="仿宋_GB2312"/>
          <w:color w:val="auto"/>
          <w:sz w:val="32"/>
          <w:szCs w:val="32"/>
        </w:rPr>
        <w:t>138号）、《伊洛河流域水量分配方案》（水资管函</w:t>
      </w:r>
      <w:r>
        <w:rPr>
          <w:rFonts w:hint="eastAsia" w:ascii="方正隶书_GBK" w:hAnsi="方正隶书_GBK" w:eastAsia="方正隶书_GBK" w:cs="方正隶书_GBK"/>
          <w:color w:val="auto"/>
          <w:sz w:val="32"/>
          <w:szCs w:val="32"/>
        </w:rPr>
        <w:t>〔</w:t>
      </w:r>
      <w:r>
        <w:rPr>
          <w:rFonts w:eastAsia="仿宋_GB2312"/>
          <w:color w:val="auto"/>
          <w:sz w:val="32"/>
          <w:szCs w:val="32"/>
        </w:rPr>
        <w:t>2019</w:t>
      </w:r>
      <w:r>
        <w:rPr>
          <w:rFonts w:hint="eastAsia" w:ascii="方正隶书_GBK" w:hAnsi="方正隶书_GBK" w:eastAsia="方正隶书_GBK" w:cs="方正隶书_GBK"/>
          <w:color w:val="auto"/>
          <w:sz w:val="32"/>
          <w:szCs w:val="32"/>
        </w:rPr>
        <w:t>〕</w:t>
      </w:r>
      <w:r>
        <w:rPr>
          <w:rFonts w:eastAsia="仿宋_GB2312"/>
          <w:color w:val="auto"/>
          <w:sz w:val="32"/>
          <w:szCs w:val="32"/>
        </w:rPr>
        <w:t>139号）以及《洮河流域水量分配方案》（水资管函</w:t>
      </w:r>
      <w:r>
        <w:rPr>
          <w:rFonts w:hint="eastAsia" w:ascii="方正隶书_GBK" w:hAnsi="方正隶书_GBK" w:eastAsia="方正隶书_GBK" w:cs="方正隶书_GBK"/>
          <w:color w:val="auto"/>
          <w:sz w:val="32"/>
          <w:szCs w:val="32"/>
        </w:rPr>
        <w:t>〔</w:t>
      </w:r>
      <w:r>
        <w:rPr>
          <w:rFonts w:eastAsia="仿宋_GB2312"/>
          <w:color w:val="auto"/>
          <w:sz w:val="32"/>
          <w:szCs w:val="32"/>
        </w:rPr>
        <w:t>2019</w:t>
      </w:r>
      <w:r>
        <w:rPr>
          <w:rFonts w:hint="eastAsia" w:ascii="方正隶书_GBK" w:hAnsi="方正隶书_GBK" w:eastAsia="方正隶书_GBK" w:cs="方正隶书_GBK"/>
          <w:color w:val="auto"/>
          <w:sz w:val="32"/>
          <w:szCs w:val="32"/>
        </w:rPr>
        <w:t>〕</w:t>
      </w:r>
      <w:r>
        <w:rPr>
          <w:rFonts w:eastAsia="仿宋_GB2312"/>
          <w:color w:val="auto"/>
          <w:sz w:val="32"/>
          <w:szCs w:val="32"/>
        </w:rPr>
        <w:t>140号）；2019年12月7日，水利部批复了《北洛河流域水量分配方案》（水资管函</w:t>
      </w:r>
      <w:r>
        <w:rPr>
          <w:rFonts w:hint="eastAsia" w:ascii="方正隶书_GBK" w:hAnsi="方正隶书_GBK" w:eastAsia="方正隶书_GBK" w:cs="方正隶书_GBK"/>
          <w:color w:val="auto"/>
          <w:sz w:val="32"/>
          <w:szCs w:val="32"/>
        </w:rPr>
        <w:t>〔</w:t>
      </w:r>
      <w:r>
        <w:rPr>
          <w:rFonts w:eastAsia="仿宋_GB2312"/>
          <w:color w:val="auto"/>
          <w:sz w:val="32"/>
          <w:szCs w:val="32"/>
        </w:rPr>
        <w:t>2019</w:t>
      </w:r>
      <w:r>
        <w:rPr>
          <w:rFonts w:hint="eastAsia" w:ascii="方正隶书_GBK" w:hAnsi="方正隶书_GBK" w:eastAsia="方正隶书_GBK" w:cs="方正隶书_GBK"/>
          <w:color w:val="auto"/>
          <w:sz w:val="32"/>
          <w:szCs w:val="32"/>
        </w:rPr>
        <w:t>〕</w:t>
      </w:r>
      <w:r>
        <w:rPr>
          <w:rFonts w:eastAsia="仿宋_GB2312"/>
          <w:color w:val="auto"/>
          <w:sz w:val="32"/>
          <w:szCs w:val="32"/>
        </w:rPr>
        <w:t>213号）以及《无定河流域水量分配方案》（水资管函</w:t>
      </w:r>
      <w:r>
        <w:rPr>
          <w:rFonts w:hint="eastAsia" w:ascii="方正隶书_GBK" w:hAnsi="方正隶书_GBK" w:eastAsia="方正隶书_GBK" w:cs="方正隶书_GBK"/>
          <w:color w:val="auto"/>
          <w:sz w:val="32"/>
          <w:szCs w:val="32"/>
        </w:rPr>
        <w:t>〔</w:t>
      </w:r>
      <w:r>
        <w:rPr>
          <w:rFonts w:eastAsia="仿宋_GB2312"/>
          <w:color w:val="auto"/>
          <w:sz w:val="32"/>
          <w:szCs w:val="32"/>
        </w:rPr>
        <w:t>2019</w:t>
      </w:r>
      <w:r>
        <w:rPr>
          <w:rFonts w:hint="eastAsia" w:ascii="方正隶书_GBK" w:hAnsi="方正隶书_GBK" w:eastAsia="方正隶书_GBK" w:cs="方正隶书_GBK"/>
          <w:color w:val="auto"/>
          <w:sz w:val="32"/>
          <w:szCs w:val="32"/>
        </w:rPr>
        <w:t>〕</w:t>
      </w:r>
      <w:r>
        <w:rPr>
          <w:rFonts w:eastAsia="仿宋_GB2312"/>
          <w:color w:val="auto"/>
          <w:sz w:val="32"/>
          <w:szCs w:val="32"/>
        </w:rPr>
        <w:t>214号）</w:t>
      </w:r>
      <w:r>
        <w:rPr>
          <w:rFonts w:hint="eastAsia" w:eastAsia="仿宋_GB2312"/>
          <w:color w:val="auto"/>
          <w:sz w:val="32"/>
          <w:szCs w:val="32"/>
        </w:rPr>
        <w:t>；2</w:t>
      </w:r>
      <w:r>
        <w:rPr>
          <w:rFonts w:eastAsia="仿宋_GB2312"/>
          <w:color w:val="auto"/>
          <w:sz w:val="32"/>
          <w:szCs w:val="32"/>
        </w:rPr>
        <w:t>021年</w:t>
      </w:r>
      <w:r>
        <w:rPr>
          <w:rFonts w:hint="eastAsia" w:eastAsia="仿宋_GB2312"/>
          <w:color w:val="auto"/>
          <w:sz w:val="32"/>
          <w:szCs w:val="32"/>
        </w:rPr>
        <w:t>4月2</w:t>
      </w:r>
      <w:r>
        <w:rPr>
          <w:rFonts w:eastAsia="仿宋_GB2312"/>
          <w:color w:val="auto"/>
          <w:sz w:val="32"/>
          <w:szCs w:val="32"/>
        </w:rPr>
        <w:t>6日</w:t>
      </w:r>
      <w:r>
        <w:rPr>
          <w:rFonts w:hint="eastAsia" w:eastAsia="仿宋_GB2312"/>
          <w:color w:val="auto"/>
          <w:sz w:val="32"/>
          <w:szCs w:val="32"/>
        </w:rPr>
        <w:t>，</w:t>
      </w:r>
      <w:r>
        <w:rPr>
          <w:rFonts w:eastAsia="仿宋_GB2312"/>
          <w:color w:val="auto"/>
          <w:sz w:val="32"/>
          <w:szCs w:val="32"/>
        </w:rPr>
        <w:t>水利部批复了《</w:t>
      </w:r>
      <w:r>
        <w:rPr>
          <w:rFonts w:hint="eastAsia" w:eastAsia="仿宋_GB2312"/>
          <w:color w:val="auto"/>
          <w:sz w:val="32"/>
          <w:szCs w:val="32"/>
        </w:rPr>
        <w:t>泾河</w:t>
      </w:r>
      <w:r>
        <w:rPr>
          <w:rFonts w:eastAsia="仿宋_GB2312"/>
          <w:color w:val="auto"/>
          <w:sz w:val="32"/>
          <w:szCs w:val="32"/>
        </w:rPr>
        <w:t>流域水量分配方案》（水资管</w:t>
      </w:r>
      <w:r>
        <w:rPr>
          <w:rFonts w:hint="eastAsia" w:ascii="方正隶书_GBK" w:hAnsi="方正隶书_GBK" w:eastAsia="方正隶书_GBK" w:cs="方正隶书_GBK"/>
          <w:color w:val="auto"/>
          <w:sz w:val="32"/>
          <w:szCs w:val="32"/>
        </w:rPr>
        <w:t>〔</w:t>
      </w:r>
      <w:r>
        <w:rPr>
          <w:rFonts w:eastAsia="仿宋_GB2312"/>
          <w:color w:val="auto"/>
          <w:sz w:val="32"/>
          <w:szCs w:val="32"/>
        </w:rPr>
        <w:t>2021</w:t>
      </w:r>
      <w:r>
        <w:rPr>
          <w:rFonts w:hint="eastAsia" w:ascii="方正隶书_GBK" w:hAnsi="方正隶书_GBK" w:eastAsia="方正隶书_GBK" w:cs="方正隶书_GBK"/>
          <w:color w:val="auto"/>
          <w:sz w:val="32"/>
          <w:szCs w:val="32"/>
        </w:rPr>
        <w:t>〕</w:t>
      </w:r>
      <w:r>
        <w:rPr>
          <w:rFonts w:eastAsia="仿宋_GB2312"/>
          <w:color w:val="auto"/>
          <w:sz w:val="32"/>
          <w:szCs w:val="32"/>
        </w:rPr>
        <w:t>127号）。</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渭河流域水量分配方案</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正常来水情况下</w:t>
      </w:r>
      <w:r>
        <w:rPr>
          <w:rFonts w:eastAsia="仿宋_GB2312"/>
          <w:color w:val="auto"/>
          <w:sz w:val="32"/>
          <w:szCs w:val="32"/>
        </w:rPr>
        <w:t>，甘肃、宁夏、陕西河道外地表水耗水分配指标</w:t>
      </w:r>
      <w:r>
        <w:rPr>
          <w:rFonts w:hint="eastAsia" w:eastAsia="仿宋_GB2312"/>
          <w:color w:val="auto"/>
          <w:sz w:val="32"/>
          <w:szCs w:val="32"/>
        </w:rPr>
        <w:t>和</w:t>
      </w:r>
      <w:r>
        <w:rPr>
          <w:rFonts w:eastAsia="仿宋_GB2312"/>
          <w:color w:val="auto"/>
          <w:sz w:val="32"/>
          <w:szCs w:val="32"/>
        </w:rPr>
        <w:t>东岔、华县断面年度下泄水量以及月均最小生态流量控制指标详见表2。</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表2  渭河流域水量分配方案</w:t>
      </w:r>
    </w:p>
    <w:p>
      <w:pPr>
        <w:tabs>
          <w:tab w:val="left" w:pos="7365"/>
        </w:tabs>
        <w:ind w:firstLine="480" w:firstLineChars="200"/>
        <w:jc w:val="right"/>
        <w:rPr>
          <w:rFonts w:eastAsia="仿宋_GB2312"/>
          <w:color w:val="auto"/>
          <w:sz w:val="24"/>
        </w:rPr>
      </w:pPr>
      <w:r>
        <w:rPr>
          <w:rFonts w:eastAsia="仿宋_GB2312"/>
          <w:color w:val="auto"/>
          <w:sz w:val="24"/>
        </w:rPr>
        <w:t>流量</w:t>
      </w:r>
      <w:r>
        <w:rPr>
          <w:rFonts w:hint="eastAsia" w:eastAsia="仿宋_GB2312"/>
          <w:color w:val="auto"/>
          <w:sz w:val="24"/>
        </w:rPr>
        <w:t>：</w:t>
      </w:r>
      <w:r>
        <w:rPr>
          <w:rFonts w:eastAsia="仿宋_GB2312"/>
          <w:color w:val="auto"/>
          <w:sz w:val="24"/>
        </w:rPr>
        <w:t>立方米每秒</w:t>
      </w:r>
      <w:r>
        <w:rPr>
          <w:rFonts w:hint="eastAsia" w:eastAsia="仿宋_GB2312"/>
          <w:color w:val="auto"/>
          <w:sz w:val="24"/>
        </w:rPr>
        <w:t>，</w:t>
      </w:r>
      <w:r>
        <w:rPr>
          <w:rFonts w:eastAsia="仿宋_GB2312"/>
          <w:color w:val="auto"/>
          <w:sz w:val="24"/>
        </w:rPr>
        <w:t>水量</w:t>
      </w:r>
      <w:r>
        <w:rPr>
          <w:rFonts w:hint="eastAsia" w:eastAsia="仿宋_GB2312"/>
          <w:color w:val="auto"/>
          <w:sz w:val="24"/>
        </w:rPr>
        <w:t>：</w:t>
      </w:r>
      <w:r>
        <w:rPr>
          <w:rFonts w:eastAsia="仿宋_GB2312"/>
          <w:color w:val="auto"/>
          <w:sz w:val="24"/>
        </w:rPr>
        <w:t>亿立方米</w:t>
      </w:r>
    </w:p>
    <w:tbl>
      <w:tblPr>
        <w:tblStyle w:val="14"/>
        <w:tblW w:w="8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79"/>
        <w:gridCol w:w="1301"/>
        <w:gridCol w:w="2101"/>
        <w:gridCol w:w="3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5281" w:type="dxa"/>
            <w:gridSpan w:val="3"/>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项目</w:t>
            </w:r>
          </w:p>
        </w:tc>
        <w:tc>
          <w:tcPr>
            <w:tcW w:w="3509" w:type="dxa"/>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5281" w:type="dxa"/>
            <w:gridSpan w:val="3"/>
            <w:shd w:val="clear" w:color="auto" w:fill="auto"/>
            <w:vAlign w:val="center"/>
          </w:tcPr>
          <w:p>
            <w:pPr>
              <w:jc w:val="center"/>
              <w:rPr>
                <w:rFonts w:eastAsia="仿宋"/>
                <w:color w:val="auto"/>
                <w:sz w:val="24"/>
              </w:rPr>
            </w:pPr>
            <w:r>
              <w:rPr>
                <w:rFonts w:eastAsia="仿宋"/>
                <w:color w:val="auto"/>
                <w:sz w:val="24"/>
              </w:rPr>
              <w:t>多年平均天然径流量</w:t>
            </w:r>
          </w:p>
        </w:tc>
        <w:tc>
          <w:tcPr>
            <w:tcW w:w="3509" w:type="dxa"/>
            <w:shd w:val="clear" w:color="auto" w:fill="auto"/>
            <w:vAlign w:val="center"/>
          </w:tcPr>
          <w:p>
            <w:pPr>
              <w:jc w:val="center"/>
              <w:rPr>
                <w:rFonts w:eastAsia="仿宋"/>
                <w:color w:val="auto"/>
                <w:sz w:val="24"/>
              </w:rPr>
            </w:pPr>
            <w:r>
              <w:rPr>
                <w:rFonts w:eastAsia="仿宋"/>
                <w:color w:val="auto"/>
                <w:sz w:val="24"/>
              </w:rPr>
              <w:t xml:space="preserve">65.10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restart"/>
            <w:shd w:val="clear" w:color="auto" w:fill="auto"/>
            <w:vAlign w:val="center"/>
          </w:tcPr>
          <w:p>
            <w:pPr>
              <w:jc w:val="center"/>
              <w:rPr>
                <w:rFonts w:eastAsia="仿宋"/>
                <w:color w:val="auto"/>
                <w:sz w:val="24"/>
              </w:rPr>
            </w:pPr>
            <w:r>
              <w:rPr>
                <w:rFonts w:eastAsia="仿宋"/>
                <w:color w:val="auto"/>
                <w:sz w:val="24"/>
              </w:rPr>
              <w:t>省（自治区）</w:t>
            </w:r>
          </w:p>
          <w:p>
            <w:pPr>
              <w:jc w:val="center"/>
              <w:rPr>
                <w:rFonts w:eastAsia="仿宋"/>
                <w:color w:val="auto"/>
                <w:sz w:val="24"/>
              </w:rPr>
            </w:pPr>
            <w:r>
              <w:rPr>
                <w:rFonts w:eastAsia="仿宋"/>
                <w:color w:val="auto"/>
                <w:sz w:val="24"/>
              </w:rPr>
              <w:t>耗水量</w:t>
            </w:r>
          </w:p>
        </w:tc>
        <w:tc>
          <w:tcPr>
            <w:tcW w:w="3402" w:type="dxa"/>
            <w:gridSpan w:val="2"/>
            <w:shd w:val="clear" w:color="auto" w:fill="auto"/>
            <w:vAlign w:val="center"/>
          </w:tcPr>
          <w:p>
            <w:pPr>
              <w:jc w:val="center"/>
              <w:rPr>
                <w:rFonts w:eastAsia="仿宋"/>
                <w:color w:val="auto"/>
                <w:sz w:val="24"/>
              </w:rPr>
            </w:pPr>
            <w:r>
              <w:rPr>
                <w:rFonts w:eastAsia="仿宋"/>
                <w:color w:val="auto"/>
                <w:sz w:val="24"/>
              </w:rPr>
              <w:t>甘肃</w:t>
            </w:r>
          </w:p>
        </w:tc>
        <w:tc>
          <w:tcPr>
            <w:tcW w:w="3509" w:type="dxa"/>
            <w:shd w:val="clear" w:color="auto" w:fill="auto"/>
            <w:vAlign w:val="center"/>
          </w:tcPr>
          <w:p>
            <w:pPr>
              <w:jc w:val="center"/>
              <w:rPr>
                <w:rFonts w:eastAsia="仿宋"/>
                <w:color w:val="auto"/>
                <w:sz w:val="24"/>
              </w:rPr>
            </w:pPr>
            <w:r>
              <w:rPr>
                <w:rFonts w:eastAsia="仿宋"/>
                <w:color w:val="auto"/>
                <w:sz w:val="24"/>
              </w:rPr>
              <w:t xml:space="preserve">3.23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3402" w:type="dxa"/>
            <w:gridSpan w:val="2"/>
            <w:shd w:val="clear" w:color="auto" w:fill="auto"/>
            <w:vAlign w:val="center"/>
          </w:tcPr>
          <w:p>
            <w:pPr>
              <w:jc w:val="center"/>
              <w:rPr>
                <w:rFonts w:eastAsia="仿宋"/>
                <w:color w:val="auto"/>
                <w:sz w:val="24"/>
              </w:rPr>
            </w:pPr>
            <w:r>
              <w:rPr>
                <w:rFonts w:eastAsia="仿宋"/>
                <w:color w:val="auto"/>
                <w:sz w:val="24"/>
              </w:rPr>
              <w:t>宁夏</w:t>
            </w:r>
          </w:p>
        </w:tc>
        <w:tc>
          <w:tcPr>
            <w:tcW w:w="3509" w:type="dxa"/>
            <w:shd w:val="clear" w:color="auto" w:fill="auto"/>
            <w:vAlign w:val="center"/>
          </w:tcPr>
          <w:p>
            <w:pPr>
              <w:jc w:val="center"/>
              <w:rPr>
                <w:rFonts w:eastAsia="仿宋"/>
                <w:color w:val="auto"/>
                <w:sz w:val="24"/>
              </w:rPr>
            </w:pPr>
            <w:r>
              <w:rPr>
                <w:rFonts w:eastAsia="仿宋"/>
                <w:color w:val="auto"/>
                <w:sz w:val="24"/>
              </w:rPr>
              <w:t xml:space="preserve">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3402" w:type="dxa"/>
            <w:gridSpan w:val="2"/>
            <w:shd w:val="clear" w:color="auto" w:fill="auto"/>
            <w:vAlign w:val="center"/>
          </w:tcPr>
          <w:p>
            <w:pPr>
              <w:jc w:val="center"/>
              <w:rPr>
                <w:rFonts w:eastAsia="仿宋"/>
                <w:color w:val="auto"/>
                <w:sz w:val="24"/>
              </w:rPr>
            </w:pPr>
            <w:r>
              <w:rPr>
                <w:rFonts w:eastAsia="仿宋"/>
                <w:color w:val="auto"/>
                <w:sz w:val="24"/>
              </w:rPr>
              <w:t>陕西</w:t>
            </w:r>
          </w:p>
        </w:tc>
        <w:tc>
          <w:tcPr>
            <w:tcW w:w="3509" w:type="dxa"/>
            <w:shd w:val="clear" w:color="auto" w:fill="auto"/>
            <w:vAlign w:val="center"/>
          </w:tcPr>
          <w:p>
            <w:pPr>
              <w:jc w:val="center"/>
              <w:rPr>
                <w:rFonts w:eastAsia="仿宋"/>
                <w:color w:val="auto"/>
                <w:sz w:val="24"/>
              </w:rPr>
            </w:pPr>
            <w:r>
              <w:rPr>
                <w:rFonts w:eastAsia="仿宋"/>
                <w:color w:val="auto"/>
                <w:sz w:val="24"/>
              </w:rPr>
              <w:t xml:space="preserve">13.92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3402" w:type="dxa"/>
            <w:gridSpan w:val="2"/>
            <w:shd w:val="clear" w:color="auto" w:fill="auto"/>
            <w:vAlign w:val="center"/>
          </w:tcPr>
          <w:p>
            <w:pPr>
              <w:jc w:val="center"/>
              <w:rPr>
                <w:rFonts w:eastAsia="仿宋"/>
                <w:color w:val="auto"/>
                <w:sz w:val="24"/>
              </w:rPr>
            </w:pPr>
            <w:r>
              <w:rPr>
                <w:rFonts w:eastAsia="仿宋"/>
                <w:color w:val="auto"/>
                <w:sz w:val="24"/>
              </w:rPr>
              <w:t>合计</w:t>
            </w:r>
          </w:p>
        </w:tc>
        <w:tc>
          <w:tcPr>
            <w:tcW w:w="3509" w:type="dxa"/>
            <w:shd w:val="clear" w:color="auto" w:fill="auto"/>
            <w:vAlign w:val="center"/>
          </w:tcPr>
          <w:p>
            <w:pPr>
              <w:jc w:val="center"/>
              <w:rPr>
                <w:rFonts w:eastAsia="仿宋"/>
                <w:color w:val="auto"/>
                <w:sz w:val="24"/>
              </w:rPr>
            </w:pPr>
            <w:r>
              <w:rPr>
                <w:rFonts w:eastAsia="仿宋"/>
                <w:color w:val="auto"/>
                <w:sz w:val="24"/>
              </w:rPr>
              <w:t xml:space="preserve">17.85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restart"/>
            <w:shd w:val="clear" w:color="auto" w:fill="auto"/>
            <w:vAlign w:val="center"/>
          </w:tcPr>
          <w:p>
            <w:pPr>
              <w:jc w:val="center"/>
              <w:rPr>
                <w:rFonts w:eastAsia="仿宋"/>
                <w:color w:val="auto"/>
                <w:sz w:val="24"/>
              </w:rPr>
            </w:pPr>
            <w:r>
              <w:rPr>
                <w:rFonts w:eastAsia="仿宋"/>
                <w:color w:val="auto"/>
                <w:sz w:val="24"/>
              </w:rPr>
              <w:t>控制断面</w:t>
            </w:r>
          </w:p>
        </w:tc>
        <w:tc>
          <w:tcPr>
            <w:tcW w:w="1301" w:type="dxa"/>
            <w:vMerge w:val="restart"/>
            <w:shd w:val="clear" w:color="auto" w:fill="auto"/>
            <w:vAlign w:val="center"/>
          </w:tcPr>
          <w:p>
            <w:pPr>
              <w:jc w:val="center"/>
              <w:rPr>
                <w:rFonts w:eastAsia="仿宋"/>
                <w:color w:val="auto"/>
                <w:sz w:val="24"/>
              </w:rPr>
            </w:pPr>
            <w:r>
              <w:rPr>
                <w:rFonts w:eastAsia="仿宋"/>
                <w:color w:val="auto"/>
                <w:sz w:val="24"/>
              </w:rPr>
              <w:t>东岔</w:t>
            </w:r>
          </w:p>
        </w:tc>
        <w:tc>
          <w:tcPr>
            <w:tcW w:w="2101" w:type="dxa"/>
            <w:shd w:val="clear" w:color="auto" w:fill="auto"/>
            <w:vAlign w:val="center"/>
          </w:tcPr>
          <w:p>
            <w:pPr>
              <w:jc w:val="center"/>
              <w:rPr>
                <w:rFonts w:eastAsia="仿宋"/>
                <w:color w:val="auto"/>
                <w:sz w:val="24"/>
              </w:rPr>
            </w:pPr>
            <w:r>
              <w:rPr>
                <w:rFonts w:eastAsia="仿宋"/>
                <w:color w:val="auto"/>
                <w:sz w:val="24"/>
              </w:rPr>
              <w:t>多年平均下泄水量</w:t>
            </w:r>
          </w:p>
        </w:tc>
        <w:tc>
          <w:tcPr>
            <w:tcW w:w="3509" w:type="dxa"/>
            <w:shd w:val="clear" w:color="auto" w:fill="auto"/>
            <w:vAlign w:val="center"/>
          </w:tcPr>
          <w:p>
            <w:pPr>
              <w:jc w:val="center"/>
              <w:rPr>
                <w:rFonts w:eastAsia="仿宋"/>
                <w:color w:val="auto"/>
                <w:sz w:val="24"/>
              </w:rPr>
            </w:pPr>
            <w:r>
              <w:rPr>
                <w:rFonts w:eastAsia="仿宋"/>
                <w:color w:val="auto"/>
                <w:sz w:val="24"/>
              </w:rPr>
              <w:t xml:space="preserve">16.87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1301" w:type="dxa"/>
            <w:vMerge w:val="continue"/>
            <w:shd w:val="clear" w:color="auto" w:fill="auto"/>
            <w:vAlign w:val="center"/>
          </w:tcPr>
          <w:p>
            <w:pPr>
              <w:jc w:val="center"/>
              <w:rPr>
                <w:rFonts w:eastAsia="仿宋"/>
                <w:color w:val="auto"/>
                <w:sz w:val="24"/>
              </w:rPr>
            </w:pPr>
          </w:p>
        </w:tc>
        <w:tc>
          <w:tcPr>
            <w:tcW w:w="2101" w:type="dxa"/>
            <w:shd w:val="clear" w:color="auto" w:fill="auto"/>
            <w:vAlign w:val="center"/>
          </w:tcPr>
          <w:p>
            <w:pPr>
              <w:jc w:val="center"/>
              <w:rPr>
                <w:rFonts w:eastAsia="仿宋"/>
                <w:color w:val="auto"/>
                <w:sz w:val="24"/>
              </w:rPr>
            </w:pPr>
            <w:r>
              <w:rPr>
                <w:rFonts w:eastAsia="仿宋"/>
                <w:color w:val="auto"/>
                <w:sz w:val="24"/>
              </w:rPr>
              <w:t>月均最小生态流量</w:t>
            </w:r>
          </w:p>
        </w:tc>
        <w:tc>
          <w:tcPr>
            <w:tcW w:w="3509" w:type="dxa"/>
            <w:shd w:val="clear" w:color="auto" w:fill="auto"/>
            <w:vAlign w:val="center"/>
          </w:tcPr>
          <w:p>
            <w:pPr>
              <w:jc w:val="center"/>
              <w:rPr>
                <w:rFonts w:eastAsia="仿宋"/>
                <w:color w:val="auto"/>
                <w:sz w:val="24"/>
              </w:rPr>
            </w:pPr>
            <w:r>
              <w:rPr>
                <w:rFonts w:eastAsia="仿宋"/>
                <w:color w:val="auto"/>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1301" w:type="dxa"/>
            <w:vMerge w:val="restart"/>
            <w:shd w:val="clear" w:color="auto" w:fill="auto"/>
            <w:vAlign w:val="center"/>
          </w:tcPr>
          <w:p>
            <w:pPr>
              <w:jc w:val="center"/>
              <w:rPr>
                <w:rFonts w:eastAsia="仿宋"/>
                <w:color w:val="auto"/>
                <w:sz w:val="24"/>
              </w:rPr>
            </w:pPr>
            <w:r>
              <w:rPr>
                <w:rFonts w:eastAsia="仿宋"/>
                <w:color w:val="auto"/>
                <w:sz w:val="24"/>
              </w:rPr>
              <w:t>华县</w:t>
            </w:r>
          </w:p>
        </w:tc>
        <w:tc>
          <w:tcPr>
            <w:tcW w:w="2101" w:type="dxa"/>
            <w:shd w:val="clear" w:color="auto" w:fill="auto"/>
            <w:vAlign w:val="center"/>
          </w:tcPr>
          <w:p>
            <w:pPr>
              <w:jc w:val="center"/>
              <w:rPr>
                <w:rFonts w:eastAsia="仿宋"/>
                <w:color w:val="auto"/>
                <w:sz w:val="24"/>
              </w:rPr>
            </w:pPr>
            <w:r>
              <w:rPr>
                <w:rFonts w:eastAsia="仿宋"/>
                <w:color w:val="auto"/>
                <w:sz w:val="24"/>
              </w:rPr>
              <w:t>多年平均下泄水量</w:t>
            </w:r>
          </w:p>
        </w:tc>
        <w:tc>
          <w:tcPr>
            <w:tcW w:w="3509" w:type="dxa"/>
            <w:shd w:val="clear" w:color="auto" w:fill="auto"/>
            <w:vAlign w:val="center"/>
          </w:tcPr>
          <w:p>
            <w:pPr>
              <w:jc w:val="center"/>
              <w:rPr>
                <w:rFonts w:eastAsia="仿宋"/>
                <w:color w:val="auto"/>
                <w:sz w:val="24"/>
              </w:rPr>
            </w:pPr>
            <w:r>
              <w:rPr>
                <w:rFonts w:eastAsia="仿宋"/>
                <w:color w:val="auto"/>
                <w:sz w:val="24"/>
              </w:rPr>
              <w:t xml:space="preserve">54.53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879" w:type="dxa"/>
            <w:vMerge w:val="continue"/>
            <w:shd w:val="clear" w:color="auto" w:fill="auto"/>
            <w:vAlign w:val="center"/>
          </w:tcPr>
          <w:p>
            <w:pPr>
              <w:jc w:val="center"/>
              <w:rPr>
                <w:rFonts w:eastAsia="仿宋"/>
                <w:color w:val="auto"/>
                <w:sz w:val="24"/>
              </w:rPr>
            </w:pPr>
          </w:p>
        </w:tc>
        <w:tc>
          <w:tcPr>
            <w:tcW w:w="1301" w:type="dxa"/>
            <w:vMerge w:val="continue"/>
            <w:shd w:val="clear" w:color="auto" w:fill="auto"/>
            <w:vAlign w:val="center"/>
          </w:tcPr>
          <w:p>
            <w:pPr>
              <w:jc w:val="center"/>
              <w:rPr>
                <w:rFonts w:eastAsia="仿宋"/>
                <w:color w:val="auto"/>
                <w:sz w:val="24"/>
              </w:rPr>
            </w:pPr>
          </w:p>
        </w:tc>
        <w:tc>
          <w:tcPr>
            <w:tcW w:w="2101" w:type="dxa"/>
            <w:shd w:val="clear" w:color="auto" w:fill="auto"/>
            <w:vAlign w:val="center"/>
          </w:tcPr>
          <w:p>
            <w:pPr>
              <w:jc w:val="center"/>
              <w:rPr>
                <w:rFonts w:eastAsia="仿宋"/>
                <w:color w:val="auto"/>
                <w:sz w:val="24"/>
              </w:rPr>
            </w:pPr>
            <w:r>
              <w:rPr>
                <w:rFonts w:eastAsia="仿宋"/>
                <w:color w:val="auto"/>
                <w:sz w:val="24"/>
              </w:rPr>
              <w:t>月均最小生态流量</w:t>
            </w:r>
          </w:p>
        </w:tc>
        <w:tc>
          <w:tcPr>
            <w:tcW w:w="3509" w:type="dxa"/>
            <w:shd w:val="clear" w:color="auto" w:fill="auto"/>
            <w:vAlign w:val="center"/>
          </w:tcPr>
          <w:p>
            <w:pPr>
              <w:jc w:val="center"/>
              <w:rPr>
                <w:rFonts w:eastAsia="仿宋"/>
                <w:color w:val="auto"/>
                <w:sz w:val="24"/>
              </w:rPr>
            </w:pPr>
            <w:r>
              <w:rPr>
                <w:rFonts w:eastAsia="仿宋"/>
                <w:color w:val="auto"/>
                <w:sz w:val="24"/>
              </w:rPr>
              <w:t>20</w:t>
            </w:r>
          </w:p>
        </w:tc>
      </w:tr>
    </w:tbl>
    <w:p>
      <w:pPr>
        <w:rPr>
          <w:rFonts w:eastAsia="仿宋_GB2312"/>
          <w:color w:val="auto"/>
          <w:sz w:val="24"/>
        </w:rPr>
      </w:pPr>
      <w:r>
        <w:rPr>
          <w:rFonts w:eastAsia="仿宋_GB2312"/>
          <w:color w:val="auto"/>
          <w:sz w:val="24"/>
        </w:rPr>
        <w:t>注：月均最小生态流量保证率为90%。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伊洛河流域水量分配方案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b/>
          <w:color w:val="auto"/>
          <w:kern w:val="0"/>
          <w:sz w:val="30"/>
          <w:szCs w:val="30"/>
        </w:rPr>
      </w:pPr>
      <w:r>
        <w:rPr>
          <w:rFonts w:hint="eastAsia" w:eastAsia="仿宋_GB2312"/>
          <w:color w:val="auto"/>
          <w:sz w:val="32"/>
          <w:szCs w:val="32"/>
          <w:lang w:eastAsia="zh-CN"/>
        </w:rPr>
        <w:t>正常来水情况下</w:t>
      </w:r>
      <w:r>
        <w:rPr>
          <w:rFonts w:eastAsia="仿宋_GB2312"/>
          <w:color w:val="auto"/>
          <w:sz w:val="32"/>
          <w:szCs w:val="32"/>
        </w:rPr>
        <w:t>，陕西、河南河道外地表水耗水分配指标和河口街断面年度下泄水量以及月均最小生态流量控制指标详见表3。</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表3  伊洛河流域水量分配方案</w:t>
      </w:r>
    </w:p>
    <w:p>
      <w:pPr>
        <w:tabs>
          <w:tab w:val="left" w:pos="7365"/>
        </w:tabs>
        <w:ind w:firstLine="480" w:firstLineChars="200"/>
        <w:jc w:val="right"/>
        <w:rPr>
          <w:rFonts w:eastAsia="仿宋_GB2312"/>
          <w:color w:val="auto"/>
          <w:sz w:val="24"/>
        </w:rPr>
      </w:pPr>
      <w:r>
        <w:rPr>
          <w:rFonts w:eastAsia="仿宋_GB2312"/>
          <w:color w:val="auto"/>
          <w:sz w:val="24"/>
        </w:rPr>
        <w:t>流量</w:t>
      </w:r>
      <w:r>
        <w:rPr>
          <w:rFonts w:hint="eastAsia" w:eastAsia="仿宋_GB2312"/>
          <w:color w:val="auto"/>
          <w:sz w:val="24"/>
        </w:rPr>
        <w:t>：</w:t>
      </w:r>
      <w:r>
        <w:rPr>
          <w:rFonts w:eastAsia="仿宋_GB2312"/>
          <w:color w:val="auto"/>
          <w:sz w:val="24"/>
        </w:rPr>
        <w:t>立方米每秒</w:t>
      </w:r>
      <w:r>
        <w:rPr>
          <w:rFonts w:hint="eastAsia" w:eastAsia="仿宋_GB2312"/>
          <w:color w:val="auto"/>
          <w:sz w:val="24"/>
        </w:rPr>
        <w:t>，</w:t>
      </w:r>
      <w:r>
        <w:rPr>
          <w:rFonts w:eastAsia="仿宋_GB2312"/>
          <w:color w:val="auto"/>
          <w:sz w:val="24"/>
        </w:rPr>
        <w:t>水量</w:t>
      </w:r>
      <w:r>
        <w:rPr>
          <w:rFonts w:hint="eastAsia" w:eastAsia="仿宋_GB2312"/>
          <w:color w:val="auto"/>
          <w:sz w:val="24"/>
        </w:rPr>
        <w:t>：</w:t>
      </w:r>
      <w:r>
        <w:rPr>
          <w:rFonts w:eastAsia="仿宋_GB2312"/>
          <w:color w:val="auto"/>
          <w:sz w:val="24"/>
        </w:rPr>
        <w:t>亿立方米</w:t>
      </w:r>
    </w:p>
    <w:tbl>
      <w:tblPr>
        <w:tblStyle w:val="14"/>
        <w:tblW w:w="8790" w:type="dxa"/>
        <w:tblInd w:w="0" w:type="dxa"/>
        <w:tblLayout w:type="fixed"/>
        <w:tblCellMar>
          <w:top w:w="15" w:type="dxa"/>
          <w:left w:w="15" w:type="dxa"/>
          <w:bottom w:w="15" w:type="dxa"/>
          <w:right w:w="15" w:type="dxa"/>
        </w:tblCellMar>
      </w:tblPr>
      <w:tblGrid>
        <w:gridCol w:w="2300"/>
        <w:gridCol w:w="4161"/>
        <w:gridCol w:w="2329"/>
      </w:tblGrid>
      <w:tr>
        <w:tblPrEx>
          <w:tblCellMar>
            <w:top w:w="15" w:type="dxa"/>
            <w:left w:w="15" w:type="dxa"/>
            <w:bottom w:w="15" w:type="dxa"/>
            <w:right w:w="15" w:type="dxa"/>
          </w:tblCellMar>
        </w:tblPrEx>
        <w:trPr>
          <w:trHeight w:val="454" w:hRule="atLeast"/>
        </w:trPr>
        <w:tc>
          <w:tcPr>
            <w:tcW w:w="6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项目</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tr>
        <w:tblPrEx>
          <w:tblCellMar>
            <w:top w:w="15" w:type="dxa"/>
            <w:left w:w="15" w:type="dxa"/>
            <w:bottom w:w="15" w:type="dxa"/>
            <w:right w:w="15" w:type="dxa"/>
          </w:tblCellMar>
        </w:tblPrEx>
        <w:trPr>
          <w:trHeight w:val="454" w:hRule="atLeast"/>
        </w:trPr>
        <w:tc>
          <w:tcPr>
            <w:tcW w:w="6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多年平均天然径流量</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 xml:space="preserve">29.47 </w:t>
            </w:r>
          </w:p>
        </w:tc>
      </w:tr>
      <w:tr>
        <w:tblPrEx>
          <w:tblCellMar>
            <w:top w:w="15" w:type="dxa"/>
            <w:left w:w="15" w:type="dxa"/>
            <w:bottom w:w="15" w:type="dxa"/>
            <w:right w:w="15" w:type="dxa"/>
          </w:tblCellMar>
        </w:tblPrEx>
        <w:trPr>
          <w:trHeight w:val="454" w:hRule="atLeast"/>
        </w:trPr>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省耗水量</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陕西</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 xml:space="preserve">0.63 </w:t>
            </w:r>
          </w:p>
        </w:tc>
      </w:tr>
      <w:tr>
        <w:tblPrEx>
          <w:tblCellMar>
            <w:top w:w="15" w:type="dxa"/>
            <w:left w:w="15" w:type="dxa"/>
            <w:bottom w:w="15" w:type="dxa"/>
            <w:right w:w="15" w:type="dxa"/>
          </w:tblCellMar>
        </w:tblPrEx>
        <w:trPr>
          <w:trHeight w:val="454" w:hRule="atLeast"/>
        </w:trPr>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河南</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 xml:space="preserve">14.87 </w:t>
            </w:r>
          </w:p>
        </w:tc>
      </w:tr>
      <w:tr>
        <w:tblPrEx>
          <w:tblCellMar>
            <w:top w:w="15" w:type="dxa"/>
            <w:left w:w="15" w:type="dxa"/>
            <w:bottom w:w="15" w:type="dxa"/>
            <w:right w:w="15" w:type="dxa"/>
          </w:tblCellMar>
        </w:tblPrEx>
        <w:trPr>
          <w:trHeight w:val="454" w:hRule="atLeast"/>
        </w:trPr>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合计</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 xml:space="preserve">15.50 </w:t>
            </w:r>
          </w:p>
        </w:tc>
      </w:tr>
      <w:tr>
        <w:tblPrEx>
          <w:tblCellMar>
            <w:top w:w="15" w:type="dxa"/>
            <w:left w:w="15" w:type="dxa"/>
            <w:bottom w:w="15" w:type="dxa"/>
            <w:right w:w="15" w:type="dxa"/>
          </w:tblCellMar>
        </w:tblPrEx>
        <w:trPr>
          <w:trHeight w:val="454" w:hRule="atLeast"/>
        </w:trPr>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河口街控制断面</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多年平均下泄水量</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 xml:space="preserve">5.98 </w:t>
            </w:r>
          </w:p>
        </w:tc>
      </w:tr>
      <w:tr>
        <w:tblPrEx>
          <w:tblCellMar>
            <w:top w:w="15" w:type="dxa"/>
            <w:left w:w="15" w:type="dxa"/>
            <w:bottom w:w="15" w:type="dxa"/>
            <w:right w:w="15" w:type="dxa"/>
          </w:tblCellMar>
        </w:tblPrEx>
        <w:trPr>
          <w:trHeight w:val="454" w:hRule="atLeast"/>
        </w:trPr>
        <w:tc>
          <w:tcPr>
            <w:tcW w:w="230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eastAsia="仿宋"/>
                <w:color w:val="auto"/>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2.10</w:t>
            </w:r>
          </w:p>
        </w:tc>
      </w:tr>
    </w:tbl>
    <w:p>
      <w:pPr>
        <w:rPr>
          <w:rFonts w:eastAsia="仿宋_GB2312"/>
          <w:color w:val="auto"/>
          <w:sz w:val="24"/>
        </w:rPr>
      </w:pPr>
      <w:r>
        <w:rPr>
          <w:rFonts w:eastAsia="仿宋_GB2312"/>
          <w:color w:val="auto"/>
          <w:sz w:val="24"/>
        </w:rPr>
        <w:t>注：月均最小生态流量保证率为90%。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（3）</w:t>
      </w:r>
      <w:r>
        <w:rPr>
          <w:rFonts w:eastAsia="仿宋_GB2312"/>
          <w:color w:val="auto"/>
          <w:sz w:val="32"/>
          <w:szCs w:val="32"/>
        </w:rPr>
        <w:t>洮河流域水量分配方案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b/>
          <w:color w:val="auto"/>
          <w:kern w:val="0"/>
          <w:sz w:val="30"/>
          <w:szCs w:val="30"/>
        </w:rPr>
      </w:pPr>
      <w:r>
        <w:rPr>
          <w:rFonts w:hint="eastAsia" w:eastAsia="仿宋_GB2312"/>
          <w:color w:val="auto"/>
          <w:sz w:val="32"/>
          <w:szCs w:val="32"/>
          <w:lang w:eastAsia="zh-CN"/>
        </w:rPr>
        <w:t>正常来水情况下</w:t>
      </w:r>
      <w:r>
        <w:rPr>
          <w:rFonts w:eastAsia="仿宋_GB2312"/>
          <w:color w:val="auto"/>
          <w:sz w:val="32"/>
          <w:szCs w:val="32"/>
        </w:rPr>
        <w:t>，青海、甘肃河道外地表水耗水分配指标</w:t>
      </w:r>
      <w:r>
        <w:rPr>
          <w:rFonts w:hint="eastAsia" w:eastAsia="仿宋_GB2312"/>
          <w:color w:val="auto"/>
          <w:sz w:val="32"/>
          <w:szCs w:val="32"/>
        </w:rPr>
        <w:t>和</w:t>
      </w:r>
      <w:r>
        <w:rPr>
          <w:rFonts w:eastAsia="仿宋_GB2312"/>
          <w:color w:val="auto"/>
          <w:sz w:val="32"/>
          <w:szCs w:val="32"/>
        </w:rPr>
        <w:t>红旗断面年度下泄水量以及月均最小生态流量控制指标详见表4。</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表4  洮河流域水量分配方案</w:t>
      </w:r>
    </w:p>
    <w:p>
      <w:pPr>
        <w:tabs>
          <w:tab w:val="left" w:pos="7365"/>
        </w:tabs>
        <w:ind w:firstLine="480" w:firstLineChars="200"/>
        <w:jc w:val="right"/>
        <w:rPr>
          <w:rFonts w:eastAsia="仿宋_GB2312"/>
          <w:color w:val="auto"/>
          <w:sz w:val="24"/>
        </w:rPr>
      </w:pPr>
      <w:r>
        <w:rPr>
          <w:rFonts w:eastAsia="仿宋_GB2312"/>
          <w:color w:val="auto"/>
          <w:sz w:val="24"/>
        </w:rPr>
        <w:t>流量</w:t>
      </w:r>
      <w:r>
        <w:rPr>
          <w:rFonts w:hint="eastAsia" w:eastAsia="仿宋_GB2312"/>
          <w:color w:val="auto"/>
          <w:sz w:val="24"/>
        </w:rPr>
        <w:t>：</w:t>
      </w:r>
      <w:r>
        <w:rPr>
          <w:rFonts w:eastAsia="仿宋_GB2312"/>
          <w:color w:val="auto"/>
          <w:sz w:val="24"/>
        </w:rPr>
        <w:t>立方米每秒</w:t>
      </w:r>
      <w:r>
        <w:rPr>
          <w:rFonts w:hint="eastAsia" w:eastAsia="仿宋_GB2312"/>
          <w:color w:val="auto"/>
          <w:sz w:val="24"/>
        </w:rPr>
        <w:t>，</w:t>
      </w:r>
      <w:r>
        <w:rPr>
          <w:rFonts w:eastAsia="仿宋_GB2312"/>
          <w:color w:val="auto"/>
          <w:sz w:val="24"/>
        </w:rPr>
        <w:t>水量</w:t>
      </w:r>
      <w:r>
        <w:rPr>
          <w:rFonts w:hint="eastAsia" w:eastAsia="仿宋_GB2312"/>
          <w:color w:val="auto"/>
          <w:sz w:val="24"/>
        </w:rPr>
        <w:t>：</w:t>
      </w:r>
      <w:r>
        <w:rPr>
          <w:rFonts w:eastAsia="仿宋_GB2312"/>
          <w:color w:val="auto"/>
          <w:sz w:val="24"/>
        </w:rPr>
        <w:t>亿立方米</w:t>
      </w:r>
    </w:p>
    <w:tbl>
      <w:tblPr>
        <w:tblStyle w:val="14"/>
        <w:tblW w:w="8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51"/>
        <w:gridCol w:w="4134"/>
        <w:gridCol w:w="2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6385" w:type="dxa"/>
            <w:gridSpan w:val="2"/>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项目</w:t>
            </w:r>
          </w:p>
        </w:tc>
        <w:tc>
          <w:tcPr>
            <w:tcW w:w="2405" w:type="dxa"/>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6385" w:type="dxa"/>
            <w:gridSpan w:val="2"/>
            <w:shd w:val="clear" w:color="auto" w:fill="auto"/>
            <w:vAlign w:val="center"/>
          </w:tcPr>
          <w:p>
            <w:pPr>
              <w:jc w:val="center"/>
              <w:rPr>
                <w:rFonts w:eastAsia="仿宋"/>
                <w:color w:val="auto"/>
                <w:sz w:val="24"/>
              </w:rPr>
            </w:pPr>
            <w:r>
              <w:rPr>
                <w:rFonts w:eastAsia="仿宋"/>
                <w:color w:val="auto"/>
                <w:sz w:val="24"/>
              </w:rPr>
              <w:t>多年平均天然径流量</w:t>
            </w:r>
          </w:p>
        </w:tc>
        <w:tc>
          <w:tcPr>
            <w:tcW w:w="2405" w:type="dxa"/>
            <w:shd w:val="clear" w:color="auto" w:fill="auto"/>
            <w:vAlign w:val="center"/>
          </w:tcPr>
          <w:p>
            <w:pPr>
              <w:jc w:val="center"/>
              <w:rPr>
                <w:rFonts w:eastAsia="仿宋"/>
                <w:color w:val="auto"/>
                <w:sz w:val="24"/>
              </w:rPr>
            </w:pPr>
            <w:r>
              <w:rPr>
                <w:rFonts w:eastAsia="仿宋"/>
                <w:color w:val="auto"/>
                <w:sz w:val="24"/>
              </w:rPr>
              <w:t xml:space="preserve">48.25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251" w:type="dxa"/>
            <w:vMerge w:val="restart"/>
            <w:shd w:val="clear" w:color="auto" w:fill="auto"/>
            <w:vAlign w:val="center"/>
          </w:tcPr>
          <w:p>
            <w:pPr>
              <w:jc w:val="center"/>
              <w:rPr>
                <w:rFonts w:eastAsia="仿宋"/>
                <w:color w:val="auto"/>
                <w:sz w:val="24"/>
              </w:rPr>
            </w:pPr>
            <w:r>
              <w:rPr>
                <w:rFonts w:eastAsia="仿宋"/>
                <w:color w:val="auto"/>
                <w:sz w:val="24"/>
              </w:rPr>
              <w:t>省耗水量</w:t>
            </w:r>
          </w:p>
        </w:tc>
        <w:tc>
          <w:tcPr>
            <w:tcW w:w="4134" w:type="dxa"/>
            <w:shd w:val="clear" w:color="auto" w:fill="auto"/>
            <w:vAlign w:val="center"/>
          </w:tcPr>
          <w:p>
            <w:pPr>
              <w:jc w:val="center"/>
              <w:rPr>
                <w:rFonts w:eastAsia="仿宋"/>
                <w:color w:val="auto"/>
                <w:sz w:val="24"/>
              </w:rPr>
            </w:pPr>
            <w:r>
              <w:rPr>
                <w:rFonts w:eastAsia="仿宋"/>
                <w:color w:val="auto"/>
                <w:sz w:val="24"/>
              </w:rPr>
              <w:t>青海</w:t>
            </w:r>
          </w:p>
        </w:tc>
        <w:tc>
          <w:tcPr>
            <w:tcW w:w="2405" w:type="dxa"/>
            <w:shd w:val="clear" w:color="auto" w:fill="auto"/>
            <w:vAlign w:val="center"/>
          </w:tcPr>
          <w:p>
            <w:pPr>
              <w:jc w:val="center"/>
              <w:rPr>
                <w:rFonts w:eastAsia="仿宋"/>
                <w:color w:val="auto"/>
                <w:sz w:val="24"/>
              </w:rPr>
            </w:pPr>
            <w:r>
              <w:rPr>
                <w:rFonts w:eastAsia="仿宋"/>
                <w:color w:val="auto"/>
                <w:sz w:val="24"/>
              </w:rPr>
              <w:t xml:space="preserve">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251" w:type="dxa"/>
            <w:vMerge w:val="continue"/>
            <w:shd w:val="clear" w:color="auto" w:fill="auto"/>
            <w:vAlign w:val="center"/>
          </w:tcPr>
          <w:p>
            <w:pPr>
              <w:jc w:val="center"/>
              <w:rPr>
                <w:rFonts w:eastAsia="仿宋"/>
                <w:color w:val="auto"/>
                <w:sz w:val="24"/>
              </w:rPr>
            </w:pPr>
          </w:p>
        </w:tc>
        <w:tc>
          <w:tcPr>
            <w:tcW w:w="4134" w:type="dxa"/>
            <w:shd w:val="clear" w:color="auto" w:fill="auto"/>
            <w:vAlign w:val="center"/>
          </w:tcPr>
          <w:p>
            <w:pPr>
              <w:widowControl/>
              <w:jc w:val="center"/>
              <w:textAlignment w:val="center"/>
              <w:rPr>
                <w:rFonts w:eastAsia="仿宋"/>
                <w:color w:val="auto"/>
                <w:sz w:val="24"/>
              </w:rPr>
            </w:pPr>
            <w:r>
              <w:rPr>
                <w:rFonts w:eastAsia="仿宋"/>
                <w:color w:val="auto"/>
                <w:sz w:val="24"/>
              </w:rPr>
              <w:t>甘肃</w:t>
            </w:r>
          </w:p>
        </w:tc>
        <w:tc>
          <w:tcPr>
            <w:tcW w:w="2405" w:type="dxa"/>
            <w:shd w:val="clear" w:color="auto" w:fill="auto"/>
            <w:vAlign w:val="center"/>
          </w:tcPr>
          <w:p>
            <w:pPr>
              <w:widowControl/>
              <w:jc w:val="center"/>
              <w:textAlignment w:val="center"/>
              <w:rPr>
                <w:rFonts w:eastAsia="仿宋"/>
                <w:color w:val="auto"/>
                <w:sz w:val="24"/>
              </w:rPr>
            </w:pPr>
            <w:r>
              <w:rPr>
                <w:rFonts w:eastAsia="仿宋"/>
                <w:color w:val="auto"/>
                <w:sz w:val="24"/>
              </w:rPr>
              <w:t xml:space="preserve">5.92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251" w:type="dxa"/>
            <w:vMerge w:val="continue"/>
            <w:shd w:val="clear" w:color="auto" w:fill="auto"/>
            <w:vAlign w:val="center"/>
          </w:tcPr>
          <w:p>
            <w:pPr>
              <w:jc w:val="center"/>
              <w:rPr>
                <w:rFonts w:eastAsia="仿宋"/>
                <w:color w:val="auto"/>
                <w:sz w:val="24"/>
              </w:rPr>
            </w:pPr>
          </w:p>
        </w:tc>
        <w:tc>
          <w:tcPr>
            <w:tcW w:w="4134" w:type="dxa"/>
            <w:shd w:val="clear" w:color="auto" w:fill="auto"/>
            <w:vAlign w:val="center"/>
          </w:tcPr>
          <w:p>
            <w:pPr>
              <w:widowControl/>
              <w:jc w:val="center"/>
              <w:textAlignment w:val="center"/>
              <w:rPr>
                <w:rFonts w:eastAsia="仿宋"/>
                <w:color w:val="auto"/>
                <w:sz w:val="24"/>
              </w:rPr>
            </w:pPr>
            <w:r>
              <w:rPr>
                <w:rFonts w:eastAsia="仿宋"/>
                <w:color w:val="auto"/>
                <w:sz w:val="24"/>
              </w:rPr>
              <w:t>合计</w:t>
            </w:r>
          </w:p>
        </w:tc>
        <w:tc>
          <w:tcPr>
            <w:tcW w:w="2405" w:type="dxa"/>
            <w:shd w:val="clear" w:color="auto" w:fill="auto"/>
            <w:vAlign w:val="center"/>
          </w:tcPr>
          <w:p>
            <w:pPr>
              <w:widowControl/>
              <w:jc w:val="center"/>
              <w:textAlignment w:val="center"/>
              <w:rPr>
                <w:rFonts w:eastAsia="仿宋"/>
                <w:color w:val="auto"/>
                <w:sz w:val="24"/>
              </w:rPr>
            </w:pPr>
            <w:r>
              <w:rPr>
                <w:rFonts w:eastAsia="仿宋"/>
                <w:color w:val="auto"/>
                <w:sz w:val="24"/>
              </w:rPr>
              <w:t xml:space="preserve">5.94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251" w:type="dxa"/>
            <w:vMerge w:val="restart"/>
            <w:shd w:val="clear" w:color="auto" w:fill="auto"/>
            <w:vAlign w:val="center"/>
          </w:tcPr>
          <w:p>
            <w:pPr>
              <w:jc w:val="center"/>
              <w:rPr>
                <w:rFonts w:eastAsia="仿宋"/>
                <w:color w:val="auto"/>
                <w:sz w:val="24"/>
              </w:rPr>
            </w:pPr>
            <w:r>
              <w:rPr>
                <w:rFonts w:eastAsia="仿宋"/>
                <w:color w:val="auto"/>
                <w:sz w:val="24"/>
              </w:rPr>
              <w:t>红旗控制断面</w:t>
            </w:r>
          </w:p>
        </w:tc>
        <w:tc>
          <w:tcPr>
            <w:tcW w:w="4134" w:type="dxa"/>
            <w:shd w:val="clear" w:color="auto" w:fill="auto"/>
            <w:vAlign w:val="center"/>
          </w:tcPr>
          <w:p>
            <w:pPr>
              <w:jc w:val="center"/>
              <w:rPr>
                <w:rFonts w:eastAsia="仿宋"/>
                <w:color w:val="auto"/>
                <w:sz w:val="24"/>
              </w:rPr>
            </w:pPr>
            <w:r>
              <w:rPr>
                <w:rFonts w:eastAsia="仿宋"/>
                <w:color w:val="auto"/>
                <w:sz w:val="24"/>
              </w:rPr>
              <w:t>多年平均下泄水量</w:t>
            </w:r>
          </w:p>
        </w:tc>
        <w:tc>
          <w:tcPr>
            <w:tcW w:w="2405" w:type="dxa"/>
            <w:shd w:val="clear" w:color="auto" w:fill="auto"/>
            <w:vAlign w:val="center"/>
          </w:tcPr>
          <w:p>
            <w:pPr>
              <w:jc w:val="center"/>
              <w:rPr>
                <w:rFonts w:eastAsia="仿宋"/>
                <w:color w:val="auto"/>
                <w:sz w:val="24"/>
              </w:rPr>
            </w:pPr>
            <w:r>
              <w:rPr>
                <w:rFonts w:eastAsia="仿宋"/>
                <w:color w:val="auto"/>
                <w:sz w:val="24"/>
              </w:rPr>
              <w:t xml:space="preserve">41.13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251" w:type="dxa"/>
            <w:vMerge w:val="continue"/>
            <w:shd w:val="clear" w:color="auto" w:fill="auto"/>
            <w:vAlign w:val="center"/>
          </w:tcPr>
          <w:p>
            <w:pPr>
              <w:jc w:val="center"/>
              <w:rPr>
                <w:rFonts w:eastAsia="仿宋"/>
                <w:color w:val="auto"/>
                <w:sz w:val="24"/>
              </w:rPr>
            </w:pPr>
          </w:p>
        </w:tc>
        <w:tc>
          <w:tcPr>
            <w:tcW w:w="4134" w:type="dxa"/>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405" w:type="dxa"/>
            <w:shd w:val="clear" w:color="auto" w:fill="auto"/>
            <w:vAlign w:val="center"/>
          </w:tcPr>
          <w:p>
            <w:pPr>
              <w:widowControl/>
              <w:jc w:val="center"/>
              <w:textAlignment w:val="center"/>
              <w:rPr>
                <w:rFonts w:eastAsia="仿宋"/>
                <w:color w:val="auto"/>
                <w:sz w:val="24"/>
              </w:rPr>
            </w:pPr>
            <w:r>
              <w:rPr>
                <w:rFonts w:eastAsia="仿宋"/>
                <w:color w:val="auto"/>
                <w:sz w:val="24"/>
              </w:rPr>
              <w:t>30</w:t>
            </w:r>
          </w:p>
        </w:tc>
      </w:tr>
    </w:tbl>
    <w:p>
      <w:pPr>
        <w:rPr>
          <w:rFonts w:eastAsia="仿宋_GB2312"/>
          <w:color w:val="auto"/>
          <w:sz w:val="24"/>
        </w:rPr>
      </w:pPr>
      <w:r>
        <w:rPr>
          <w:rFonts w:eastAsia="仿宋_GB2312"/>
          <w:color w:val="auto"/>
          <w:sz w:val="24"/>
        </w:rPr>
        <w:t>注：月均最小生态流量保证率为90%。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北洛河流域水量分配方案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正常来水情况下</w:t>
      </w:r>
      <w:r>
        <w:rPr>
          <w:rFonts w:eastAsia="仿宋_GB2312"/>
          <w:color w:val="auto"/>
          <w:sz w:val="32"/>
          <w:szCs w:val="32"/>
        </w:rPr>
        <w:t>，甘肃、陕西河道外地表水耗水分配指标</w:t>
      </w:r>
      <w:r>
        <w:rPr>
          <w:rFonts w:hint="eastAsia" w:eastAsia="仿宋_GB2312"/>
          <w:color w:val="auto"/>
          <w:sz w:val="32"/>
          <w:szCs w:val="32"/>
        </w:rPr>
        <w:t>和</w:t>
      </w:r>
      <w:r>
        <w:rPr>
          <w:rFonts w:eastAsia="仿宋_GB2312"/>
          <w:color w:val="auto"/>
          <w:sz w:val="32"/>
          <w:szCs w:val="32"/>
        </w:rPr>
        <w:t>太白、状头断面年度下泄水量以及月均最小生态流量控制指标详见表5。</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表5  北洛河流域水量分配方案</w:t>
      </w:r>
    </w:p>
    <w:p>
      <w:pPr>
        <w:tabs>
          <w:tab w:val="left" w:pos="7365"/>
        </w:tabs>
        <w:ind w:firstLine="480" w:firstLineChars="200"/>
        <w:jc w:val="right"/>
        <w:rPr>
          <w:rFonts w:eastAsia="仿宋_GB2312"/>
          <w:color w:val="auto"/>
          <w:sz w:val="24"/>
        </w:rPr>
      </w:pPr>
      <w:r>
        <w:rPr>
          <w:rFonts w:eastAsia="仿宋_GB2312"/>
          <w:color w:val="auto"/>
          <w:sz w:val="24"/>
        </w:rPr>
        <w:t>流量</w:t>
      </w:r>
      <w:r>
        <w:rPr>
          <w:rFonts w:hint="eastAsia" w:eastAsia="仿宋_GB2312"/>
          <w:color w:val="auto"/>
          <w:sz w:val="24"/>
        </w:rPr>
        <w:t>：</w:t>
      </w:r>
      <w:r>
        <w:rPr>
          <w:rFonts w:eastAsia="仿宋_GB2312"/>
          <w:color w:val="auto"/>
          <w:sz w:val="24"/>
        </w:rPr>
        <w:t>立方米每秒</w:t>
      </w:r>
      <w:r>
        <w:rPr>
          <w:rFonts w:hint="eastAsia" w:eastAsia="仿宋_GB2312"/>
          <w:color w:val="auto"/>
          <w:sz w:val="24"/>
        </w:rPr>
        <w:t>，</w:t>
      </w:r>
      <w:r>
        <w:rPr>
          <w:rFonts w:eastAsia="仿宋_GB2312"/>
          <w:color w:val="auto"/>
          <w:sz w:val="24"/>
        </w:rPr>
        <w:t>水量</w:t>
      </w:r>
      <w:r>
        <w:rPr>
          <w:rFonts w:hint="eastAsia" w:eastAsia="仿宋_GB2312"/>
          <w:color w:val="auto"/>
          <w:sz w:val="24"/>
        </w:rPr>
        <w:t>：</w:t>
      </w:r>
      <w:r>
        <w:rPr>
          <w:rFonts w:eastAsia="仿宋_GB2312"/>
          <w:color w:val="auto"/>
          <w:sz w:val="24"/>
        </w:rPr>
        <w:t>亿立方米</w:t>
      </w:r>
    </w:p>
    <w:tbl>
      <w:tblPr>
        <w:tblStyle w:val="14"/>
        <w:tblW w:w="8789" w:type="dxa"/>
        <w:tblInd w:w="0" w:type="dxa"/>
        <w:tblLayout w:type="fixed"/>
        <w:tblCellMar>
          <w:top w:w="15" w:type="dxa"/>
          <w:left w:w="15" w:type="dxa"/>
          <w:bottom w:w="15" w:type="dxa"/>
          <w:right w:w="15" w:type="dxa"/>
        </w:tblCellMar>
      </w:tblPr>
      <w:tblGrid>
        <w:gridCol w:w="2291"/>
        <w:gridCol w:w="1173"/>
        <w:gridCol w:w="3034"/>
        <w:gridCol w:w="2291"/>
      </w:tblGrid>
      <w:tr>
        <w:tblPrEx>
          <w:tblCellMar>
            <w:top w:w="15" w:type="dxa"/>
            <w:left w:w="15" w:type="dxa"/>
            <w:bottom w:w="15" w:type="dxa"/>
            <w:right w:w="15" w:type="dxa"/>
          </w:tblCellMar>
        </w:tblPrEx>
        <w:trPr>
          <w:trHeight w:val="397" w:hRule="atLeast"/>
        </w:trPr>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项目</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tr>
        <w:tblPrEx>
          <w:tblCellMar>
            <w:top w:w="15" w:type="dxa"/>
            <w:left w:w="15" w:type="dxa"/>
            <w:bottom w:w="15" w:type="dxa"/>
            <w:right w:w="15" w:type="dxa"/>
          </w:tblCellMar>
        </w:tblPrEx>
        <w:trPr>
          <w:trHeight w:val="397" w:hRule="atLeast"/>
        </w:trPr>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多年平均天然径流量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9.32</w:t>
            </w:r>
          </w:p>
        </w:tc>
      </w:tr>
      <w:tr>
        <w:tblPrEx>
          <w:tblCellMar>
            <w:top w:w="15" w:type="dxa"/>
            <w:left w:w="15" w:type="dxa"/>
            <w:bottom w:w="15" w:type="dxa"/>
            <w:right w:w="15" w:type="dxa"/>
          </w:tblCellMar>
        </w:tblPrEx>
        <w:trPr>
          <w:trHeight w:val="397" w:hRule="atLeast"/>
        </w:trPr>
        <w:tc>
          <w:tcPr>
            <w:tcW w:w="2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省区耗水量</w:t>
            </w: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甘肃</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0.07</w:t>
            </w:r>
          </w:p>
        </w:tc>
      </w:tr>
      <w:tr>
        <w:tblPrEx>
          <w:tblCellMar>
            <w:top w:w="15" w:type="dxa"/>
            <w:left w:w="15" w:type="dxa"/>
            <w:bottom w:w="15" w:type="dxa"/>
            <w:right w:w="15" w:type="dxa"/>
          </w:tblCellMar>
        </w:tblPrEx>
        <w:trPr>
          <w:trHeight w:val="39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陕西</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3.03</w:t>
            </w:r>
          </w:p>
        </w:tc>
      </w:tr>
      <w:tr>
        <w:tblPrEx>
          <w:tblCellMar>
            <w:top w:w="15" w:type="dxa"/>
            <w:left w:w="15" w:type="dxa"/>
            <w:bottom w:w="15" w:type="dxa"/>
            <w:right w:w="15" w:type="dxa"/>
          </w:tblCellMar>
        </w:tblPrEx>
        <w:trPr>
          <w:trHeight w:val="39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合计</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3.1</w:t>
            </w:r>
          </w:p>
        </w:tc>
      </w:tr>
      <w:tr>
        <w:tblPrEx>
          <w:tblCellMar>
            <w:top w:w="15" w:type="dxa"/>
            <w:left w:w="15" w:type="dxa"/>
            <w:bottom w:w="15" w:type="dxa"/>
            <w:right w:w="15" w:type="dxa"/>
          </w:tblCellMar>
        </w:tblPrEx>
        <w:trPr>
          <w:trHeight w:val="397" w:hRule="atLeast"/>
        </w:trPr>
        <w:tc>
          <w:tcPr>
            <w:tcW w:w="2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控制断面</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太白</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多年平均下泄水量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0.49</w:t>
            </w:r>
          </w:p>
        </w:tc>
      </w:tr>
      <w:tr>
        <w:tblPrEx>
          <w:tblCellMar>
            <w:top w:w="15" w:type="dxa"/>
            <w:left w:w="15" w:type="dxa"/>
            <w:bottom w:w="15" w:type="dxa"/>
            <w:right w:w="15" w:type="dxa"/>
          </w:tblCellMar>
        </w:tblPrEx>
        <w:trPr>
          <w:trHeight w:val="39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0.2</w:t>
            </w:r>
          </w:p>
        </w:tc>
      </w:tr>
      <w:tr>
        <w:tblPrEx>
          <w:tblCellMar>
            <w:top w:w="15" w:type="dxa"/>
            <w:left w:w="15" w:type="dxa"/>
            <w:bottom w:w="15" w:type="dxa"/>
            <w:right w:w="15" w:type="dxa"/>
          </w:tblCellMar>
        </w:tblPrEx>
        <w:trPr>
          <w:trHeight w:val="39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状头</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多年平均下泄水量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w:t>
            </w:r>
          </w:p>
        </w:tc>
      </w:tr>
      <w:tr>
        <w:tblPrEx>
          <w:tblCellMar>
            <w:top w:w="15" w:type="dxa"/>
            <w:left w:w="15" w:type="dxa"/>
            <w:bottom w:w="15" w:type="dxa"/>
            <w:right w:w="15" w:type="dxa"/>
          </w:tblCellMar>
        </w:tblPrEx>
        <w:trPr>
          <w:trHeight w:val="39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1.3</w:t>
            </w:r>
          </w:p>
        </w:tc>
      </w:tr>
    </w:tbl>
    <w:p>
      <w:pPr>
        <w:rPr>
          <w:rFonts w:eastAsia="仿宋_GB2312"/>
          <w:color w:val="auto"/>
          <w:sz w:val="24"/>
        </w:rPr>
      </w:pPr>
      <w:r>
        <w:rPr>
          <w:rFonts w:eastAsia="仿宋_GB2312"/>
          <w:color w:val="auto"/>
          <w:sz w:val="24"/>
        </w:rPr>
        <w:t>注：月均最小生态流量保证率为90%。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无定河流域水量分配方案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b/>
          <w:color w:val="auto"/>
          <w:kern w:val="0"/>
          <w:sz w:val="30"/>
          <w:szCs w:val="30"/>
        </w:rPr>
      </w:pPr>
      <w:r>
        <w:rPr>
          <w:rFonts w:hint="eastAsia" w:eastAsia="仿宋_GB2312"/>
          <w:color w:val="auto"/>
          <w:sz w:val="32"/>
          <w:szCs w:val="32"/>
          <w:lang w:eastAsia="zh-CN"/>
        </w:rPr>
        <w:t>正常来水情况下</w:t>
      </w:r>
      <w:r>
        <w:rPr>
          <w:rFonts w:eastAsia="仿宋_GB2312"/>
          <w:color w:val="auto"/>
          <w:sz w:val="32"/>
          <w:szCs w:val="32"/>
        </w:rPr>
        <w:t>，陕西、内蒙古河道外地表水耗水分配指标</w:t>
      </w:r>
      <w:r>
        <w:rPr>
          <w:rFonts w:hint="eastAsia" w:eastAsia="仿宋_GB2312"/>
          <w:color w:val="auto"/>
          <w:sz w:val="32"/>
          <w:szCs w:val="32"/>
        </w:rPr>
        <w:t>和</w:t>
      </w:r>
      <w:r>
        <w:rPr>
          <w:rFonts w:eastAsia="仿宋_GB2312"/>
          <w:color w:val="auto"/>
          <w:sz w:val="32"/>
          <w:szCs w:val="32"/>
        </w:rPr>
        <w:t>河口、白家川断面年度下泄水量以及月均最小生态流量控制指标详见表6。</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表6  无定河流域水量分配方案</w:t>
      </w:r>
    </w:p>
    <w:p>
      <w:pPr>
        <w:tabs>
          <w:tab w:val="left" w:pos="7365"/>
        </w:tabs>
        <w:ind w:firstLine="480" w:firstLineChars="200"/>
        <w:jc w:val="right"/>
        <w:rPr>
          <w:rFonts w:eastAsia="仿宋_GB2312"/>
          <w:color w:val="auto"/>
          <w:sz w:val="24"/>
        </w:rPr>
      </w:pPr>
      <w:r>
        <w:rPr>
          <w:rFonts w:eastAsia="仿宋_GB2312"/>
          <w:color w:val="auto"/>
          <w:sz w:val="24"/>
        </w:rPr>
        <w:t>流量</w:t>
      </w:r>
      <w:r>
        <w:rPr>
          <w:rFonts w:hint="eastAsia" w:eastAsia="仿宋_GB2312"/>
          <w:color w:val="auto"/>
          <w:sz w:val="24"/>
        </w:rPr>
        <w:t>：</w:t>
      </w:r>
      <w:r>
        <w:rPr>
          <w:rFonts w:eastAsia="仿宋_GB2312"/>
          <w:color w:val="auto"/>
          <w:sz w:val="24"/>
        </w:rPr>
        <w:t>立方米每秒</w:t>
      </w:r>
      <w:r>
        <w:rPr>
          <w:rFonts w:hint="eastAsia" w:eastAsia="仿宋_GB2312"/>
          <w:color w:val="auto"/>
          <w:sz w:val="24"/>
        </w:rPr>
        <w:t>，</w:t>
      </w:r>
      <w:r>
        <w:rPr>
          <w:rFonts w:eastAsia="仿宋_GB2312"/>
          <w:color w:val="auto"/>
          <w:sz w:val="24"/>
        </w:rPr>
        <w:t>水量</w:t>
      </w:r>
      <w:r>
        <w:rPr>
          <w:rFonts w:hint="eastAsia" w:eastAsia="仿宋_GB2312"/>
          <w:color w:val="auto"/>
          <w:sz w:val="24"/>
        </w:rPr>
        <w:t>：</w:t>
      </w:r>
      <w:r>
        <w:rPr>
          <w:rFonts w:eastAsia="仿宋_GB2312"/>
          <w:color w:val="auto"/>
          <w:sz w:val="24"/>
        </w:rPr>
        <w:t>亿立方米</w:t>
      </w:r>
    </w:p>
    <w:tbl>
      <w:tblPr>
        <w:tblStyle w:val="14"/>
        <w:tblW w:w="8789" w:type="dxa"/>
        <w:tblInd w:w="0" w:type="dxa"/>
        <w:tblLayout w:type="fixed"/>
        <w:tblCellMar>
          <w:top w:w="15" w:type="dxa"/>
          <w:left w:w="15" w:type="dxa"/>
          <w:bottom w:w="15" w:type="dxa"/>
          <w:right w:w="15" w:type="dxa"/>
        </w:tblCellMar>
      </w:tblPr>
      <w:tblGrid>
        <w:gridCol w:w="2291"/>
        <w:gridCol w:w="1173"/>
        <w:gridCol w:w="3034"/>
        <w:gridCol w:w="2291"/>
      </w:tblGrid>
      <w:tr>
        <w:tblPrEx>
          <w:tblCellMar>
            <w:top w:w="15" w:type="dxa"/>
            <w:left w:w="15" w:type="dxa"/>
            <w:bottom w:w="15" w:type="dxa"/>
            <w:right w:w="15" w:type="dxa"/>
          </w:tblCellMar>
        </w:tblPrEx>
        <w:trPr>
          <w:trHeight w:val="227" w:hRule="atLeast"/>
        </w:trPr>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项目</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tr>
        <w:tblPrEx>
          <w:tblCellMar>
            <w:top w:w="15" w:type="dxa"/>
            <w:left w:w="15" w:type="dxa"/>
            <w:bottom w:w="15" w:type="dxa"/>
            <w:right w:w="15" w:type="dxa"/>
          </w:tblCellMar>
        </w:tblPrEx>
        <w:trPr>
          <w:trHeight w:val="227" w:hRule="atLeast"/>
        </w:trPr>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多年平均天然径流量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11.61</w:t>
            </w:r>
          </w:p>
        </w:tc>
      </w:tr>
      <w:tr>
        <w:tblPrEx>
          <w:tblCellMar>
            <w:top w:w="15" w:type="dxa"/>
            <w:left w:w="15" w:type="dxa"/>
            <w:bottom w:w="15" w:type="dxa"/>
            <w:right w:w="15" w:type="dxa"/>
          </w:tblCellMar>
        </w:tblPrEx>
        <w:trPr>
          <w:trHeight w:val="227" w:hRule="atLeast"/>
        </w:trPr>
        <w:tc>
          <w:tcPr>
            <w:tcW w:w="2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省区耗水量</w:t>
            </w: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陕西</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3.23</w:t>
            </w:r>
          </w:p>
        </w:tc>
      </w:tr>
      <w:tr>
        <w:tblPrEx>
          <w:tblCellMar>
            <w:top w:w="15" w:type="dxa"/>
            <w:left w:w="15" w:type="dxa"/>
            <w:bottom w:w="15" w:type="dxa"/>
            <w:right w:w="15" w:type="dxa"/>
          </w:tblCellMar>
        </w:tblPrEx>
        <w:trPr>
          <w:trHeight w:val="22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内蒙古</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0.7</w:t>
            </w:r>
          </w:p>
        </w:tc>
      </w:tr>
      <w:tr>
        <w:tblPrEx>
          <w:tblCellMar>
            <w:top w:w="15" w:type="dxa"/>
            <w:left w:w="15" w:type="dxa"/>
            <w:bottom w:w="15" w:type="dxa"/>
            <w:right w:w="15" w:type="dxa"/>
          </w:tblCellMar>
        </w:tblPrEx>
        <w:trPr>
          <w:trHeight w:val="22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4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合计</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3.93</w:t>
            </w:r>
          </w:p>
        </w:tc>
      </w:tr>
      <w:tr>
        <w:tblPrEx>
          <w:tblCellMar>
            <w:top w:w="15" w:type="dxa"/>
            <w:left w:w="15" w:type="dxa"/>
            <w:bottom w:w="15" w:type="dxa"/>
            <w:right w:w="15" w:type="dxa"/>
          </w:tblCellMar>
        </w:tblPrEx>
        <w:trPr>
          <w:trHeight w:val="227" w:hRule="atLeast"/>
        </w:trPr>
        <w:tc>
          <w:tcPr>
            <w:tcW w:w="2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控制断面</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河口</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多年平均下泄水量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r>
              <w:rPr>
                <w:rFonts w:eastAsia="仿宋"/>
                <w:color w:val="auto"/>
                <w:sz w:val="24"/>
              </w:rPr>
              <w:t>1.48</w:t>
            </w:r>
          </w:p>
        </w:tc>
      </w:tr>
      <w:tr>
        <w:tblPrEx>
          <w:tblCellMar>
            <w:top w:w="15" w:type="dxa"/>
            <w:left w:w="15" w:type="dxa"/>
            <w:bottom w:w="15" w:type="dxa"/>
            <w:right w:w="15" w:type="dxa"/>
          </w:tblCellMar>
        </w:tblPrEx>
        <w:trPr>
          <w:trHeight w:val="22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0.72</w:t>
            </w:r>
          </w:p>
        </w:tc>
      </w:tr>
      <w:tr>
        <w:tblPrEx>
          <w:tblCellMar>
            <w:top w:w="15" w:type="dxa"/>
            <w:left w:w="15" w:type="dxa"/>
            <w:bottom w:w="15" w:type="dxa"/>
            <w:right w:w="15" w:type="dxa"/>
          </w:tblCellMar>
        </w:tblPrEx>
        <w:trPr>
          <w:trHeight w:val="22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白家川</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多年平均下泄水量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w:t>
            </w:r>
          </w:p>
        </w:tc>
      </w:tr>
      <w:tr>
        <w:tblPrEx>
          <w:tblCellMar>
            <w:top w:w="15" w:type="dxa"/>
            <w:left w:w="15" w:type="dxa"/>
            <w:bottom w:w="15" w:type="dxa"/>
            <w:right w:w="15" w:type="dxa"/>
          </w:tblCellMar>
        </w:tblPrEx>
        <w:trPr>
          <w:trHeight w:val="227" w:hRule="atLeast"/>
        </w:trPr>
        <w:tc>
          <w:tcPr>
            <w:tcW w:w="2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color w:val="auto"/>
                <w:sz w:val="24"/>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月均最小生态流量</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3.65</w:t>
            </w:r>
          </w:p>
        </w:tc>
      </w:tr>
    </w:tbl>
    <w:p>
      <w:pPr>
        <w:rPr>
          <w:rFonts w:eastAsia="仿宋_GB2312"/>
          <w:color w:val="auto"/>
          <w:sz w:val="24"/>
        </w:rPr>
      </w:pPr>
      <w:r>
        <w:rPr>
          <w:rFonts w:eastAsia="仿宋_GB2312"/>
          <w:color w:val="auto"/>
          <w:sz w:val="24"/>
        </w:rPr>
        <w:t>注：月均最小生态流量保证率为90%。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（6）泾河</w:t>
      </w:r>
      <w:r>
        <w:rPr>
          <w:rFonts w:eastAsia="仿宋_GB2312"/>
          <w:color w:val="auto"/>
          <w:sz w:val="32"/>
          <w:szCs w:val="32"/>
        </w:rPr>
        <w:t>流域水量分配方案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b/>
          <w:color w:val="auto"/>
          <w:kern w:val="0"/>
          <w:sz w:val="30"/>
          <w:szCs w:val="30"/>
        </w:rPr>
      </w:pPr>
      <w:r>
        <w:rPr>
          <w:rFonts w:hint="eastAsia" w:eastAsia="仿宋_GB2312"/>
          <w:color w:val="auto"/>
          <w:sz w:val="32"/>
          <w:szCs w:val="32"/>
          <w:lang w:eastAsia="zh-CN"/>
        </w:rPr>
        <w:t>正常来水情况下</w:t>
      </w:r>
      <w:r>
        <w:rPr>
          <w:rFonts w:eastAsia="仿宋_GB2312"/>
          <w:color w:val="auto"/>
          <w:sz w:val="32"/>
          <w:szCs w:val="32"/>
        </w:rPr>
        <w:t>，</w:t>
      </w:r>
      <w:r>
        <w:rPr>
          <w:rFonts w:hint="eastAsia" w:eastAsia="仿宋_GB2312"/>
          <w:color w:val="auto"/>
          <w:sz w:val="32"/>
          <w:szCs w:val="32"/>
        </w:rPr>
        <w:t>甘肃、</w:t>
      </w:r>
      <w:r>
        <w:rPr>
          <w:rFonts w:eastAsia="仿宋_GB2312"/>
          <w:color w:val="auto"/>
          <w:sz w:val="32"/>
          <w:szCs w:val="32"/>
        </w:rPr>
        <w:t>宁夏</w:t>
      </w:r>
      <w:r>
        <w:rPr>
          <w:rFonts w:hint="eastAsia" w:eastAsia="仿宋_GB2312"/>
          <w:color w:val="auto"/>
          <w:sz w:val="32"/>
          <w:szCs w:val="32"/>
        </w:rPr>
        <w:t>、</w:t>
      </w:r>
      <w:r>
        <w:rPr>
          <w:rFonts w:eastAsia="仿宋_GB2312"/>
          <w:color w:val="auto"/>
          <w:sz w:val="32"/>
          <w:szCs w:val="32"/>
        </w:rPr>
        <w:t>陕西河道外地表水耗水分配指标</w:t>
      </w:r>
      <w:r>
        <w:rPr>
          <w:rFonts w:hint="eastAsia" w:eastAsia="仿宋_GB2312"/>
          <w:color w:val="auto"/>
          <w:sz w:val="32"/>
          <w:szCs w:val="32"/>
        </w:rPr>
        <w:t>和张家山</w:t>
      </w:r>
      <w:r>
        <w:rPr>
          <w:rFonts w:eastAsia="仿宋_GB2312"/>
          <w:color w:val="auto"/>
          <w:sz w:val="32"/>
          <w:szCs w:val="32"/>
        </w:rPr>
        <w:t>断面年度下泄水量控制指标详见表7。</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jc w:val="center"/>
        <w:textAlignment w:val="auto"/>
        <w:rPr>
          <w:rFonts w:eastAsia="仿宋_GB2312"/>
          <w:b/>
          <w:color w:val="auto"/>
          <w:kern w:val="0"/>
          <w:sz w:val="30"/>
          <w:szCs w:val="30"/>
        </w:rPr>
      </w:pPr>
      <w:r>
        <w:rPr>
          <w:rFonts w:eastAsia="仿宋_GB2312"/>
          <w:b/>
          <w:color w:val="auto"/>
          <w:kern w:val="0"/>
          <w:sz w:val="30"/>
          <w:szCs w:val="30"/>
        </w:rPr>
        <w:t xml:space="preserve">表7  </w:t>
      </w:r>
      <w:r>
        <w:rPr>
          <w:rFonts w:hint="eastAsia" w:eastAsia="仿宋_GB2312"/>
          <w:b/>
          <w:color w:val="auto"/>
          <w:kern w:val="0"/>
          <w:sz w:val="30"/>
          <w:szCs w:val="30"/>
        </w:rPr>
        <w:t>泾河流域</w:t>
      </w:r>
      <w:r>
        <w:rPr>
          <w:rFonts w:eastAsia="仿宋_GB2312"/>
          <w:b/>
          <w:color w:val="auto"/>
          <w:kern w:val="0"/>
          <w:sz w:val="30"/>
          <w:szCs w:val="30"/>
        </w:rPr>
        <w:t>水量分配方案</w:t>
      </w:r>
    </w:p>
    <w:p>
      <w:pPr>
        <w:tabs>
          <w:tab w:val="left" w:pos="7365"/>
        </w:tabs>
        <w:ind w:firstLine="480" w:firstLineChars="200"/>
        <w:jc w:val="right"/>
        <w:rPr>
          <w:rFonts w:eastAsia="仿宋_GB2312"/>
          <w:color w:val="auto"/>
          <w:sz w:val="24"/>
        </w:rPr>
      </w:pPr>
      <w:r>
        <w:rPr>
          <w:rFonts w:eastAsia="仿宋_GB2312"/>
          <w:color w:val="auto"/>
          <w:sz w:val="24"/>
        </w:rPr>
        <w:t>单位：亿立方米</w:t>
      </w:r>
    </w:p>
    <w:tbl>
      <w:tblPr>
        <w:tblStyle w:val="14"/>
        <w:tblW w:w="5000" w:type="pct"/>
        <w:tblInd w:w="0" w:type="dxa"/>
        <w:tblLayout w:type="autofit"/>
        <w:tblCellMar>
          <w:top w:w="0" w:type="dxa"/>
          <w:left w:w="108" w:type="dxa"/>
          <w:bottom w:w="0" w:type="dxa"/>
          <w:right w:w="108" w:type="dxa"/>
        </w:tblCellMar>
      </w:tblPr>
      <w:tblGrid>
        <w:gridCol w:w="3588"/>
        <w:gridCol w:w="2248"/>
        <w:gridCol w:w="3140"/>
      </w:tblGrid>
      <w:tr>
        <w:tblPrEx>
          <w:tblCellMar>
            <w:top w:w="0" w:type="dxa"/>
            <w:left w:w="108" w:type="dxa"/>
            <w:bottom w:w="0" w:type="dxa"/>
            <w:right w:w="108" w:type="dxa"/>
          </w:tblCellMar>
        </w:tblPrEx>
        <w:trPr>
          <w:trHeight w:val="454" w:hRule="atLeast"/>
        </w:trPr>
        <w:tc>
          <w:tcPr>
            <w:tcW w:w="325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黑体" w:hAnsi="黑体" w:eastAsia="黑体" w:cs="黑体"/>
                <w:color w:val="auto"/>
                <w:sz w:val="24"/>
              </w:rPr>
            </w:pPr>
            <w:bookmarkStart w:id="0" w:name="_GoBack" w:colFirst="0" w:colLast="2"/>
            <w:r>
              <w:rPr>
                <w:rFonts w:hint="eastAsia" w:ascii="黑体" w:hAnsi="黑体" w:eastAsia="黑体" w:cs="黑体"/>
                <w:color w:val="auto"/>
                <w:sz w:val="24"/>
              </w:rPr>
              <w:t>项目</w:t>
            </w:r>
          </w:p>
        </w:tc>
        <w:tc>
          <w:tcPr>
            <w:tcW w:w="1750"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sz w:val="24"/>
              </w:rPr>
              <w:t>水量分配方案</w:t>
            </w:r>
          </w:p>
        </w:tc>
      </w:tr>
      <w:bookmarkEnd w:id="0"/>
      <w:tr>
        <w:tblPrEx>
          <w:tblCellMar>
            <w:top w:w="0" w:type="dxa"/>
            <w:left w:w="108" w:type="dxa"/>
            <w:bottom w:w="0" w:type="dxa"/>
            <w:right w:w="108" w:type="dxa"/>
          </w:tblCellMar>
        </w:tblPrEx>
        <w:trPr>
          <w:trHeight w:val="454" w:hRule="atLeast"/>
        </w:trPr>
        <w:tc>
          <w:tcPr>
            <w:tcW w:w="325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多年平均天然径流量</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18.46</w:t>
            </w:r>
          </w:p>
        </w:tc>
      </w:tr>
      <w:tr>
        <w:tblPrEx>
          <w:tblCellMar>
            <w:top w:w="0" w:type="dxa"/>
            <w:left w:w="108" w:type="dxa"/>
            <w:bottom w:w="0" w:type="dxa"/>
            <w:right w:w="108" w:type="dxa"/>
          </w:tblCellMar>
        </w:tblPrEx>
        <w:trPr>
          <w:trHeight w:val="454" w:hRule="atLeast"/>
        </w:trPr>
        <w:tc>
          <w:tcPr>
            <w:tcW w:w="199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省区耗水量</w:t>
            </w:r>
          </w:p>
        </w:tc>
        <w:tc>
          <w:tcPr>
            <w:tcW w:w="125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甘肃</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3.07</w:t>
            </w:r>
          </w:p>
        </w:tc>
      </w:tr>
      <w:tr>
        <w:tblPrEx>
          <w:tblCellMar>
            <w:top w:w="0" w:type="dxa"/>
            <w:left w:w="108" w:type="dxa"/>
            <w:bottom w:w="0" w:type="dxa"/>
            <w:right w:w="108" w:type="dxa"/>
          </w:tblCellMar>
        </w:tblPrEx>
        <w:trPr>
          <w:trHeight w:val="454" w:hRule="atLeast"/>
        </w:trPr>
        <w:tc>
          <w:tcPr>
            <w:tcW w:w="1999" w:type="pct"/>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eastAsia="仿宋"/>
                <w:color w:val="auto"/>
                <w:sz w:val="24"/>
              </w:rPr>
            </w:pPr>
          </w:p>
        </w:tc>
        <w:tc>
          <w:tcPr>
            <w:tcW w:w="125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宁夏</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0.76</w:t>
            </w:r>
          </w:p>
        </w:tc>
      </w:tr>
      <w:tr>
        <w:tblPrEx>
          <w:tblCellMar>
            <w:top w:w="0" w:type="dxa"/>
            <w:left w:w="108" w:type="dxa"/>
            <w:bottom w:w="0" w:type="dxa"/>
            <w:right w:w="108" w:type="dxa"/>
          </w:tblCellMar>
        </w:tblPrEx>
        <w:trPr>
          <w:trHeight w:val="454" w:hRule="atLeast"/>
        </w:trPr>
        <w:tc>
          <w:tcPr>
            <w:tcW w:w="1999" w:type="pct"/>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eastAsia="仿宋"/>
                <w:color w:val="auto"/>
                <w:sz w:val="24"/>
              </w:rPr>
            </w:pPr>
          </w:p>
        </w:tc>
        <w:tc>
          <w:tcPr>
            <w:tcW w:w="125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陕西</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5.73</w:t>
            </w:r>
          </w:p>
        </w:tc>
      </w:tr>
      <w:tr>
        <w:tblPrEx>
          <w:tblCellMar>
            <w:top w:w="0" w:type="dxa"/>
            <w:left w:w="108" w:type="dxa"/>
            <w:bottom w:w="0" w:type="dxa"/>
            <w:right w:w="108" w:type="dxa"/>
          </w:tblCellMar>
        </w:tblPrEx>
        <w:trPr>
          <w:trHeight w:val="454" w:hRule="atLeast"/>
        </w:trPr>
        <w:tc>
          <w:tcPr>
            <w:tcW w:w="1999" w:type="pct"/>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eastAsia="仿宋"/>
                <w:color w:val="auto"/>
                <w:sz w:val="24"/>
              </w:rPr>
            </w:pPr>
          </w:p>
        </w:tc>
        <w:tc>
          <w:tcPr>
            <w:tcW w:w="1252" w:type="pc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合计</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9.56</w:t>
            </w:r>
          </w:p>
        </w:tc>
      </w:tr>
      <w:tr>
        <w:tblPrEx>
          <w:tblCellMar>
            <w:top w:w="0" w:type="dxa"/>
            <w:left w:w="108" w:type="dxa"/>
            <w:bottom w:w="0" w:type="dxa"/>
            <w:right w:w="108" w:type="dxa"/>
          </w:tblCellMar>
        </w:tblPrEx>
        <w:trPr>
          <w:trHeight w:val="454" w:hRule="atLeast"/>
        </w:trPr>
        <w:tc>
          <w:tcPr>
            <w:tcW w:w="199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hint="eastAsia" w:eastAsia="仿宋"/>
                <w:color w:val="auto"/>
                <w:sz w:val="24"/>
              </w:rPr>
              <w:t>张家山控制水量</w:t>
            </w:r>
          </w:p>
        </w:tc>
        <w:tc>
          <w:tcPr>
            <w:tcW w:w="1252" w:type="pct"/>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多年平均</w:t>
            </w:r>
            <w:r>
              <w:rPr>
                <w:rFonts w:hint="eastAsia" w:eastAsia="仿宋"/>
                <w:color w:val="auto"/>
                <w:sz w:val="24"/>
              </w:rPr>
              <w:t>下泄水量</w:t>
            </w:r>
          </w:p>
        </w:tc>
        <w:tc>
          <w:tcPr>
            <w:tcW w:w="175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仿宋"/>
                <w:color w:val="auto"/>
                <w:sz w:val="24"/>
              </w:rPr>
            </w:pPr>
            <w:r>
              <w:rPr>
                <w:rFonts w:eastAsia="仿宋"/>
                <w:color w:val="auto"/>
                <w:sz w:val="24"/>
              </w:rPr>
              <w:t>7.95</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firstLine="642" w:firstLineChars="200"/>
        <w:textAlignment w:val="auto"/>
        <w:rPr>
          <w:rFonts w:eastAsia="仿宋_GB2312"/>
          <w:b/>
          <w:color w:val="auto"/>
          <w:sz w:val="32"/>
          <w:szCs w:val="32"/>
        </w:rPr>
      </w:pPr>
      <w:r>
        <w:rPr>
          <w:rFonts w:eastAsia="仿宋_GB2312"/>
          <w:b/>
          <w:color w:val="auto"/>
          <w:sz w:val="32"/>
          <w:szCs w:val="32"/>
        </w:rPr>
        <w:t>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渭河流域年度分配可供耗水量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highlight w:val="yellow"/>
        </w:rPr>
      </w:pPr>
      <w:r>
        <w:rPr>
          <w:rFonts w:eastAsia="仿宋_GB2312"/>
          <w:color w:val="auto"/>
          <w:sz w:val="32"/>
          <w:szCs w:val="32"/>
        </w:rPr>
        <w:t>根据水文部门长期径流预估，本年度渭河华县站（不含泾河张家山来水）天然径流总量约119.22亿立方米，较多年</w:t>
      </w:r>
      <w:r>
        <w:rPr>
          <w:rFonts w:hint="eastAsia" w:eastAsia="仿宋_GB2312"/>
          <w:color w:val="auto"/>
          <w:sz w:val="32"/>
          <w:szCs w:val="32"/>
        </w:rPr>
        <w:t>平均天然</w:t>
      </w:r>
      <w:r>
        <w:rPr>
          <w:rFonts w:eastAsia="仿宋_GB2312"/>
          <w:color w:val="auto"/>
          <w:sz w:val="32"/>
          <w:szCs w:val="32"/>
        </w:rPr>
        <w:t>径流量偏多83%。依据《渭河流域水量分配方案》及各省</w:t>
      </w:r>
      <w:r>
        <w:rPr>
          <w:rFonts w:hint="eastAsia" w:eastAsia="仿宋_GB2312"/>
          <w:color w:val="auto"/>
          <w:sz w:val="32"/>
          <w:szCs w:val="32"/>
        </w:rPr>
        <w:t>（自治区）用水需求</w:t>
      </w:r>
      <w:r>
        <w:rPr>
          <w:rFonts w:eastAsia="仿宋_GB2312"/>
          <w:color w:val="auto"/>
          <w:sz w:val="32"/>
          <w:szCs w:val="32"/>
        </w:rPr>
        <w:t>，确定渭河流域本年度分配可供耗水量为21.96亿立方米，其中，甘肃4.01亿立方米，宁夏1.28亿立方米，陕西16.67亿立方米。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伊洛河流域年度分配可供耗水量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eastAsia="仿宋_GB2312"/>
          <w:color w:val="auto"/>
          <w:sz w:val="32"/>
          <w:szCs w:val="32"/>
        </w:rPr>
        <w:t>根据水文部门长期径流预估，本年度伊洛河黑石关站天然径流总量约64.75亿立方米，较多年</w:t>
      </w:r>
      <w:r>
        <w:rPr>
          <w:rFonts w:hint="eastAsia" w:eastAsia="仿宋_GB2312"/>
          <w:color w:val="auto"/>
          <w:sz w:val="32"/>
          <w:szCs w:val="32"/>
        </w:rPr>
        <w:t>平均天然</w:t>
      </w:r>
      <w:r>
        <w:rPr>
          <w:rFonts w:eastAsia="仿宋_GB2312"/>
          <w:color w:val="auto"/>
          <w:sz w:val="32"/>
          <w:szCs w:val="32"/>
        </w:rPr>
        <w:t>径流量偏</w:t>
      </w:r>
      <w:r>
        <w:rPr>
          <w:rFonts w:hint="eastAsia" w:eastAsia="仿宋_GB2312"/>
          <w:color w:val="auto"/>
          <w:sz w:val="32"/>
          <w:szCs w:val="32"/>
        </w:rPr>
        <w:t>多</w:t>
      </w:r>
      <w:r>
        <w:rPr>
          <w:rFonts w:eastAsia="仿宋_GB2312"/>
          <w:color w:val="auto"/>
          <w:sz w:val="32"/>
          <w:szCs w:val="32"/>
        </w:rPr>
        <w:t>120%。依据《伊洛河流域水量分配方案》及各省</w:t>
      </w:r>
      <w:r>
        <w:rPr>
          <w:rFonts w:hint="eastAsia" w:eastAsia="仿宋_GB2312"/>
          <w:color w:val="auto"/>
          <w:sz w:val="32"/>
          <w:szCs w:val="32"/>
        </w:rPr>
        <w:t>用水需求</w:t>
      </w:r>
      <w:r>
        <w:rPr>
          <w:rFonts w:eastAsia="仿宋_GB2312"/>
          <w:color w:val="auto"/>
          <w:sz w:val="32"/>
          <w:szCs w:val="32"/>
        </w:rPr>
        <w:t>，确定伊洛河流域本年度分配可供耗水量为6.43亿立方米，其中，陕西0.29亿立方米，河南6.14亿立方米。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（3）</w:t>
      </w:r>
      <w:r>
        <w:rPr>
          <w:rFonts w:eastAsia="仿宋_GB2312"/>
          <w:color w:val="auto"/>
          <w:sz w:val="32"/>
          <w:szCs w:val="32"/>
        </w:rPr>
        <w:t>洮河流域年度分配可供耗水量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highlight w:val="yellow"/>
        </w:rPr>
      </w:pPr>
      <w:r>
        <w:rPr>
          <w:rFonts w:eastAsia="仿宋_GB2312"/>
          <w:color w:val="auto"/>
          <w:sz w:val="32"/>
          <w:szCs w:val="32"/>
        </w:rPr>
        <w:t>根据水文部门长期径流预估，本年度洮河红旗站天然径流总量约35.32亿立方米，较多年</w:t>
      </w:r>
      <w:r>
        <w:rPr>
          <w:rFonts w:hint="eastAsia" w:eastAsia="仿宋_GB2312"/>
          <w:color w:val="auto"/>
          <w:sz w:val="32"/>
          <w:szCs w:val="32"/>
        </w:rPr>
        <w:t>平均天然</w:t>
      </w:r>
      <w:r>
        <w:rPr>
          <w:rFonts w:eastAsia="仿宋_GB2312"/>
          <w:color w:val="auto"/>
          <w:sz w:val="32"/>
          <w:szCs w:val="32"/>
        </w:rPr>
        <w:t>径流量偏</w:t>
      </w:r>
      <w:r>
        <w:rPr>
          <w:rFonts w:hint="eastAsia" w:eastAsia="仿宋_GB2312"/>
          <w:color w:val="auto"/>
          <w:sz w:val="32"/>
          <w:szCs w:val="32"/>
        </w:rPr>
        <w:t>少</w:t>
      </w:r>
      <w:r>
        <w:rPr>
          <w:rFonts w:eastAsia="仿宋_GB2312"/>
          <w:color w:val="auto"/>
          <w:sz w:val="32"/>
          <w:szCs w:val="32"/>
        </w:rPr>
        <w:t>27%。依据《洮河流域水量分配方案》及各省</w:t>
      </w:r>
      <w:r>
        <w:rPr>
          <w:rFonts w:hint="eastAsia" w:eastAsia="仿宋_GB2312"/>
          <w:color w:val="auto"/>
          <w:sz w:val="32"/>
          <w:szCs w:val="32"/>
        </w:rPr>
        <w:t>用水需求</w:t>
      </w:r>
      <w:r>
        <w:rPr>
          <w:rFonts w:eastAsia="仿宋_GB2312"/>
          <w:color w:val="auto"/>
          <w:sz w:val="32"/>
          <w:szCs w:val="32"/>
        </w:rPr>
        <w:t>，确定洮河流域本年度分配可供耗水量为1.90亿立方米，其中，青海0.01亿立方米，甘肃1.89亿立方米。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北洛河流域年度分配可供耗水量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highlight w:val="yellow"/>
        </w:rPr>
      </w:pPr>
      <w:r>
        <w:rPr>
          <w:rFonts w:eastAsia="仿宋_GB2312"/>
          <w:color w:val="auto"/>
          <w:sz w:val="32"/>
          <w:szCs w:val="32"/>
        </w:rPr>
        <w:t>根据水文部门长期径流预估，本年度北洛河状头站天然径流总量约14.62亿立方米，较多年</w:t>
      </w:r>
      <w:r>
        <w:rPr>
          <w:rFonts w:hint="eastAsia" w:eastAsia="仿宋_GB2312"/>
          <w:color w:val="auto"/>
          <w:sz w:val="32"/>
          <w:szCs w:val="32"/>
        </w:rPr>
        <w:t>平均天然</w:t>
      </w:r>
      <w:r>
        <w:rPr>
          <w:rFonts w:eastAsia="仿宋_GB2312"/>
          <w:color w:val="auto"/>
          <w:sz w:val="32"/>
          <w:szCs w:val="32"/>
        </w:rPr>
        <w:t>径流量偏</w:t>
      </w:r>
      <w:r>
        <w:rPr>
          <w:rFonts w:hint="eastAsia" w:eastAsia="仿宋_GB2312"/>
          <w:color w:val="auto"/>
          <w:sz w:val="32"/>
          <w:szCs w:val="32"/>
        </w:rPr>
        <w:t>多</w:t>
      </w:r>
      <w:r>
        <w:rPr>
          <w:rFonts w:eastAsia="仿宋_GB2312"/>
          <w:color w:val="auto"/>
          <w:sz w:val="32"/>
          <w:szCs w:val="32"/>
        </w:rPr>
        <w:t>57%。依据《北洛河流域水量分配方案》及各省</w:t>
      </w:r>
      <w:r>
        <w:rPr>
          <w:rFonts w:hint="eastAsia" w:eastAsia="仿宋_GB2312"/>
          <w:color w:val="auto"/>
          <w:sz w:val="32"/>
          <w:szCs w:val="32"/>
        </w:rPr>
        <w:t>用水需求</w:t>
      </w:r>
      <w:r>
        <w:rPr>
          <w:rFonts w:eastAsia="仿宋_GB2312"/>
          <w:color w:val="auto"/>
          <w:sz w:val="32"/>
          <w:szCs w:val="32"/>
        </w:rPr>
        <w:t>，确定北洛河流域本年度分配可供耗水量为2.87亿立方米，其中，甘肃0.11亿立方米，陕西2.76亿立方米。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无定河流域年度分配可供耗水量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eastAsia="仿宋_GB2312"/>
          <w:color w:val="auto"/>
          <w:sz w:val="32"/>
          <w:szCs w:val="32"/>
        </w:rPr>
        <w:t>根据水文部门长期径流预估，本年度无定河白家川站天然径流总量约10.36亿立方米，较多年</w:t>
      </w:r>
      <w:r>
        <w:rPr>
          <w:rFonts w:hint="eastAsia" w:eastAsia="仿宋_GB2312"/>
          <w:color w:val="auto"/>
          <w:sz w:val="32"/>
          <w:szCs w:val="32"/>
        </w:rPr>
        <w:t>平均天然</w:t>
      </w:r>
      <w:r>
        <w:rPr>
          <w:rFonts w:eastAsia="仿宋_GB2312"/>
          <w:color w:val="auto"/>
          <w:sz w:val="32"/>
          <w:szCs w:val="32"/>
        </w:rPr>
        <w:t>径流量偏</w:t>
      </w:r>
      <w:r>
        <w:rPr>
          <w:rFonts w:hint="eastAsia" w:eastAsia="仿宋_GB2312"/>
          <w:color w:val="auto"/>
          <w:sz w:val="32"/>
          <w:szCs w:val="32"/>
        </w:rPr>
        <w:t>少</w:t>
      </w:r>
      <w:r>
        <w:rPr>
          <w:rFonts w:eastAsia="仿宋_GB2312"/>
          <w:color w:val="auto"/>
          <w:sz w:val="32"/>
          <w:szCs w:val="32"/>
        </w:rPr>
        <w:t>11%。依据《无定河流域水量分配方案》及各省</w:t>
      </w:r>
      <w:r>
        <w:rPr>
          <w:rFonts w:hint="eastAsia" w:eastAsia="仿宋_GB2312"/>
          <w:color w:val="auto"/>
          <w:sz w:val="32"/>
          <w:szCs w:val="32"/>
        </w:rPr>
        <w:t>（自治区）用水需求</w:t>
      </w:r>
      <w:r>
        <w:rPr>
          <w:rFonts w:eastAsia="仿宋_GB2312"/>
          <w:color w:val="auto"/>
          <w:sz w:val="32"/>
          <w:szCs w:val="32"/>
        </w:rPr>
        <w:t>，确定无定河流域本年度分配可供耗水量为2.67亿立方米，其中，陕西2.05亿立方米，内蒙古0.62亿立方米。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泾河流域年度分配可供耗水量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2"/>
        </w:rPr>
      </w:pPr>
      <w:r>
        <w:rPr>
          <w:rFonts w:eastAsia="仿宋_GB2312"/>
          <w:color w:val="auto"/>
          <w:sz w:val="32"/>
          <w:szCs w:val="32"/>
        </w:rPr>
        <w:t>根据水文部门长期径流预估，本年度泾河张家山</w:t>
      </w:r>
      <w:r>
        <w:rPr>
          <w:rFonts w:hint="eastAsia" w:eastAsia="仿宋_GB2312"/>
          <w:color w:val="auto"/>
          <w:sz w:val="32"/>
          <w:szCs w:val="32"/>
        </w:rPr>
        <w:t>站</w:t>
      </w:r>
      <w:r>
        <w:rPr>
          <w:rFonts w:eastAsia="仿宋_GB2312"/>
          <w:color w:val="auto"/>
          <w:sz w:val="32"/>
          <w:szCs w:val="32"/>
        </w:rPr>
        <w:t>天然径流总量约22.19亿立方米，较多年</w:t>
      </w:r>
      <w:r>
        <w:rPr>
          <w:rFonts w:hint="eastAsia" w:eastAsia="仿宋_GB2312"/>
          <w:color w:val="auto"/>
          <w:sz w:val="32"/>
          <w:szCs w:val="32"/>
        </w:rPr>
        <w:t>平均天然</w:t>
      </w:r>
      <w:r>
        <w:rPr>
          <w:rFonts w:eastAsia="仿宋_GB2312"/>
          <w:color w:val="auto"/>
          <w:sz w:val="32"/>
          <w:szCs w:val="32"/>
        </w:rPr>
        <w:t>径流量偏多20%。依据《</w:t>
      </w:r>
      <w:r>
        <w:rPr>
          <w:rFonts w:hint="eastAsia" w:eastAsia="仿宋_GB2312"/>
          <w:color w:val="auto"/>
          <w:sz w:val="32"/>
          <w:szCs w:val="32"/>
        </w:rPr>
        <w:t>泾河</w:t>
      </w:r>
      <w:r>
        <w:rPr>
          <w:rFonts w:eastAsia="仿宋_GB2312"/>
          <w:color w:val="auto"/>
          <w:sz w:val="32"/>
          <w:szCs w:val="32"/>
        </w:rPr>
        <w:t>流域水量分配方案》及各省</w:t>
      </w:r>
      <w:r>
        <w:rPr>
          <w:rFonts w:hint="eastAsia" w:eastAsia="仿宋_GB2312"/>
          <w:color w:val="auto"/>
          <w:sz w:val="32"/>
          <w:szCs w:val="32"/>
        </w:rPr>
        <w:t>（自治区）用水需求</w:t>
      </w:r>
      <w:r>
        <w:rPr>
          <w:rFonts w:eastAsia="仿宋_GB2312"/>
          <w:color w:val="auto"/>
          <w:sz w:val="32"/>
          <w:szCs w:val="32"/>
        </w:rPr>
        <w:t>，确定</w:t>
      </w:r>
      <w:r>
        <w:rPr>
          <w:rFonts w:hint="eastAsia" w:eastAsia="仿宋_GB2312"/>
          <w:color w:val="auto"/>
          <w:sz w:val="32"/>
          <w:szCs w:val="32"/>
        </w:rPr>
        <w:t>泾河</w:t>
      </w:r>
      <w:r>
        <w:rPr>
          <w:rFonts w:eastAsia="仿宋_GB2312"/>
          <w:color w:val="auto"/>
          <w:sz w:val="32"/>
          <w:szCs w:val="32"/>
        </w:rPr>
        <w:t>流域本年度分配可供耗水量为9.16亿立方米，其中，甘肃3.69亿立方米，宁夏0.91亿立方米，陕西4.56亿立方米。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（二）重点支流主要控制断面生态流量及最小流量控制指标</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eastAsia="仿宋_GB2312"/>
          <w:color w:val="auto"/>
          <w:sz w:val="32"/>
          <w:szCs w:val="36"/>
        </w:rPr>
        <w:t>根据《黄河水量调度条例实施细则（试行）》（水资源</w:t>
      </w:r>
      <w:r>
        <w:rPr>
          <w:rFonts w:hint="eastAsia" w:ascii="方正隶书_GBK" w:hAnsi="方正隶书_GBK" w:eastAsia="方正隶书_GBK" w:cs="方正隶书_GBK"/>
          <w:color w:val="auto"/>
          <w:sz w:val="32"/>
          <w:szCs w:val="36"/>
        </w:rPr>
        <w:t>〔</w:t>
      </w:r>
      <w:r>
        <w:rPr>
          <w:rFonts w:eastAsia="仿宋_GB2312"/>
          <w:color w:val="auto"/>
          <w:sz w:val="32"/>
          <w:szCs w:val="36"/>
        </w:rPr>
        <w:t>2007</w:t>
      </w:r>
      <w:r>
        <w:rPr>
          <w:rFonts w:hint="eastAsia" w:ascii="方正隶书_GBK" w:hAnsi="方正隶书_GBK" w:eastAsia="方正隶书_GBK" w:cs="方正隶书_GBK"/>
          <w:color w:val="auto"/>
          <w:sz w:val="32"/>
          <w:szCs w:val="36"/>
        </w:rPr>
        <w:t>〕</w:t>
      </w:r>
      <w:r>
        <w:rPr>
          <w:rFonts w:eastAsia="仿宋_GB2312"/>
          <w:color w:val="auto"/>
          <w:sz w:val="32"/>
          <w:szCs w:val="36"/>
        </w:rPr>
        <w:t>469号）</w:t>
      </w:r>
      <w:r>
        <w:rPr>
          <w:rFonts w:hint="eastAsia" w:eastAsia="仿宋_GB2312"/>
          <w:color w:val="auto"/>
          <w:sz w:val="32"/>
          <w:szCs w:val="36"/>
          <w:lang w:eastAsia="zh-CN"/>
        </w:rPr>
        <w:t>、</w:t>
      </w:r>
      <w:r>
        <w:rPr>
          <w:rFonts w:eastAsia="仿宋_GB2312"/>
          <w:color w:val="auto"/>
          <w:sz w:val="32"/>
          <w:szCs w:val="36"/>
        </w:rPr>
        <w:t>《水利部关于印发第一批重点河湖生态流量保障目标的函》（水资管函</w:t>
      </w:r>
      <w:r>
        <w:rPr>
          <w:rFonts w:hint="eastAsia" w:ascii="方正隶书_GBK" w:hAnsi="方正隶书_GBK" w:eastAsia="方正隶书_GBK" w:cs="方正隶书_GBK"/>
          <w:color w:val="auto"/>
          <w:sz w:val="32"/>
          <w:szCs w:val="36"/>
        </w:rPr>
        <w:t>〔</w:t>
      </w:r>
      <w:r>
        <w:rPr>
          <w:rFonts w:eastAsia="仿宋_GB2312"/>
          <w:color w:val="auto"/>
          <w:sz w:val="32"/>
          <w:szCs w:val="36"/>
        </w:rPr>
        <w:t>2020</w:t>
      </w:r>
      <w:r>
        <w:rPr>
          <w:rFonts w:hint="eastAsia" w:ascii="方正隶书_GBK" w:hAnsi="方正隶书_GBK" w:eastAsia="方正隶书_GBK" w:cs="方正隶书_GBK"/>
          <w:color w:val="auto"/>
          <w:sz w:val="32"/>
          <w:szCs w:val="36"/>
        </w:rPr>
        <w:t>〕</w:t>
      </w:r>
      <w:r>
        <w:rPr>
          <w:rFonts w:eastAsia="仿宋_GB2312"/>
          <w:color w:val="auto"/>
          <w:sz w:val="32"/>
          <w:szCs w:val="36"/>
        </w:rPr>
        <w:t>43号）</w:t>
      </w:r>
      <w:r>
        <w:rPr>
          <w:rFonts w:hint="eastAsia" w:eastAsia="仿宋_GB2312"/>
          <w:color w:val="auto"/>
          <w:sz w:val="32"/>
          <w:szCs w:val="36"/>
          <w:lang w:eastAsia="zh-CN"/>
        </w:rPr>
        <w:t>和</w:t>
      </w:r>
      <w:r>
        <w:rPr>
          <w:rFonts w:eastAsia="仿宋_GB2312"/>
          <w:color w:val="auto"/>
          <w:sz w:val="32"/>
          <w:szCs w:val="36"/>
        </w:rPr>
        <w:t>《水利部关于印发第二批重点河湖生态流量保障目标的函》（水资管</w:t>
      </w:r>
      <w:r>
        <w:rPr>
          <w:rFonts w:hint="eastAsia" w:ascii="方正隶书_GBK" w:hAnsi="方正隶书_GBK" w:eastAsia="方正隶书_GBK" w:cs="方正隶书_GBK"/>
          <w:color w:val="auto"/>
          <w:sz w:val="32"/>
          <w:szCs w:val="36"/>
        </w:rPr>
        <w:t>〔</w:t>
      </w:r>
      <w:r>
        <w:rPr>
          <w:rFonts w:eastAsia="仿宋_GB2312"/>
          <w:color w:val="auto"/>
          <w:sz w:val="32"/>
          <w:szCs w:val="36"/>
        </w:rPr>
        <w:t>2020</w:t>
      </w:r>
      <w:r>
        <w:rPr>
          <w:rFonts w:hint="eastAsia" w:ascii="方正隶书_GBK" w:hAnsi="方正隶书_GBK" w:eastAsia="方正隶书_GBK" w:cs="方正隶书_GBK"/>
          <w:color w:val="auto"/>
          <w:sz w:val="32"/>
          <w:szCs w:val="36"/>
        </w:rPr>
        <w:t>〕</w:t>
      </w:r>
      <w:r>
        <w:rPr>
          <w:rFonts w:eastAsia="仿宋_GB2312"/>
          <w:color w:val="auto"/>
          <w:sz w:val="32"/>
          <w:szCs w:val="36"/>
        </w:rPr>
        <w:t>285号）以及《渭河流域水量分配方案》《伊洛河流域水量分配方案》《洮河流域水量分配方案》《北洛河流域水量分配方案》《无定河流域水量分配方案》等文件，实施水量调度及纳入生态流量监管的9条重点支流主要控制断面生态流量及最小流量控制指标见附</w:t>
      </w:r>
      <w:r>
        <w:rPr>
          <w:rFonts w:hint="eastAsia" w:eastAsia="仿宋_GB2312"/>
          <w:color w:val="auto"/>
          <w:sz w:val="32"/>
          <w:szCs w:val="36"/>
          <w:lang w:eastAsia="zh-CN"/>
        </w:rPr>
        <w:t>件</w:t>
      </w:r>
      <w:r>
        <w:rPr>
          <w:rFonts w:eastAsia="仿宋_GB2312"/>
          <w:color w:val="auto"/>
          <w:sz w:val="32"/>
          <w:szCs w:val="36"/>
        </w:rPr>
        <w:t>5。</w:t>
      </w:r>
    </w:p>
    <w:p>
      <w:pPr>
        <w:keepNext w:val="0"/>
        <w:keepLines w:val="0"/>
        <w:pageBreakBefore w:val="0"/>
        <w:widowControl w:val="0"/>
        <w:tabs>
          <w:tab w:val="left" w:pos="7365"/>
        </w:tab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六、保障措施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（一）严格执行《黄河水量调度条例》，认真落实水量调度行政首长负责制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认真落实《黄河水量调度条例》关于黄河水量调度计划、调度方案和调度指令的执行实行</w:t>
      </w:r>
      <w:r>
        <w:rPr>
          <w:rFonts w:hint="eastAsia" w:eastAsia="仿宋_GB2312"/>
          <w:color w:val="auto"/>
          <w:sz w:val="32"/>
          <w:szCs w:val="36"/>
          <w:lang w:eastAsia="zh-CN"/>
        </w:rPr>
        <w:t>地方人民政府</w:t>
      </w:r>
      <w:r>
        <w:rPr>
          <w:rFonts w:hint="eastAsia" w:eastAsia="仿宋_GB2312"/>
          <w:color w:val="auto"/>
          <w:sz w:val="32"/>
          <w:szCs w:val="36"/>
        </w:rPr>
        <w:t>行政首长负责制和</w:t>
      </w:r>
      <w:r>
        <w:rPr>
          <w:rFonts w:hint="eastAsia" w:eastAsia="仿宋_GB2312"/>
          <w:color w:val="auto"/>
          <w:sz w:val="32"/>
          <w:szCs w:val="36"/>
          <w:lang w:eastAsia="zh-CN"/>
        </w:rPr>
        <w:t>黄河水利委员会及其所属管理机构以及水库主管部门或者单位</w:t>
      </w:r>
      <w:r>
        <w:rPr>
          <w:rFonts w:hint="eastAsia" w:eastAsia="仿宋_GB2312"/>
          <w:color w:val="auto"/>
          <w:sz w:val="32"/>
          <w:szCs w:val="36"/>
        </w:rPr>
        <w:t>主要领导负责制的规定。进一步加强依法行政，依法开展黄河水量调度工作；进一步加强对黄河水量调度工作的领导，切实履行责任人的职责，对各项工作进行全面部署，层层落实调度责任，严格执行水量调度计划和调度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（二）加强水量调度监督管理，确保水量调度计划严格执行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请各省（自治区）水利厅和有关单位针对本年度水量调度形势，早作安排和部署。依据水利部批复的年度水量调度计划，积极组织部署辖区内本年度黄河水量调度工作，将年度分水指标细化到各地市、大型灌区和引水口，并报黄委备案。调度过程中，要加强监督管理，对重要取水口加强现场督查，按照总量控制的原则，落实分级管理、分级负责的调度职责，保障各级按计划用水，确保水量调度计划的严格执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（三）强化节水优先，提高水资源利用效率</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本年度水情好，分水多，但各省（自治区）要继续秉持节水优先的原则做好节水工作，严禁生产用水挤占生态用水；要充分利用分水比较多的有利条件，合理安排本年度种植结构，充分用好每一方水，提高水资源利用效率，切实为本区域经济发展提供水资源保障，为我国实现第二个百年奋斗目标做出水利人的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（四）强化全河生态调度，持续推进流域河湖复苏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各省（自治区）要加强干支流用水管理，保障重点河流主要控制断面流量达到规定的指标和保证率；依据分配的</w:t>
      </w:r>
      <w:r>
        <w:rPr>
          <w:rFonts w:eastAsia="仿宋_GB2312"/>
          <w:color w:val="auto"/>
          <w:sz w:val="32"/>
          <w:szCs w:val="36"/>
        </w:rPr>
        <w:t>河道外生态补水指标</w:t>
      </w:r>
      <w:r>
        <w:rPr>
          <w:rFonts w:hint="eastAsia" w:eastAsia="仿宋_GB2312"/>
          <w:color w:val="auto"/>
          <w:sz w:val="32"/>
          <w:szCs w:val="36"/>
        </w:rPr>
        <w:t>，</w:t>
      </w:r>
      <w:r>
        <w:rPr>
          <w:rFonts w:eastAsia="仿宋_GB2312"/>
          <w:color w:val="auto"/>
          <w:sz w:val="32"/>
          <w:szCs w:val="36"/>
        </w:rPr>
        <w:t>积极做好河道外重要湖泊、湿地等生态脆弱地区的生态补水</w:t>
      </w:r>
      <w:r>
        <w:rPr>
          <w:rFonts w:hint="eastAsia" w:eastAsia="仿宋_GB2312"/>
          <w:color w:val="auto"/>
          <w:sz w:val="32"/>
          <w:szCs w:val="36"/>
        </w:rPr>
        <w:t>。</w:t>
      </w:r>
      <w:r>
        <w:rPr>
          <w:rFonts w:eastAsia="仿宋_GB2312"/>
          <w:color w:val="auto"/>
          <w:sz w:val="32"/>
          <w:szCs w:val="36"/>
        </w:rPr>
        <w:t>内蒙古要重点考虑乌梁素海和乌兰</w:t>
      </w:r>
      <w:r>
        <w:rPr>
          <w:rFonts w:hint="eastAsia" w:eastAsia="仿宋_GB2312"/>
          <w:color w:val="auto"/>
          <w:sz w:val="32"/>
          <w:szCs w:val="36"/>
        </w:rPr>
        <w:t>布和</w:t>
      </w:r>
      <w:r>
        <w:rPr>
          <w:rFonts w:eastAsia="仿宋_GB2312"/>
          <w:color w:val="auto"/>
          <w:sz w:val="32"/>
          <w:szCs w:val="36"/>
        </w:rPr>
        <w:t>、库布齐等沙漠的生态补水</w:t>
      </w:r>
      <w:r>
        <w:rPr>
          <w:rFonts w:hint="eastAsia" w:eastAsia="仿宋_GB2312"/>
          <w:color w:val="auto"/>
          <w:sz w:val="32"/>
          <w:szCs w:val="36"/>
        </w:rPr>
        <w:t>；各省（自治区）要加强河道外生态补水的计量监测、效果评估和</w:t>
      </w:r>
      <w:r>
        <w:rPr>
          <w:rFonts w:eastAsia="仿宋_GB2312"/>
          <w:color w:val="auto"/>
          <w:sz w:val="32"/>
          <w:szCs w:val="36"/>
        </w:rPr>
        <w:t>分析</w:t>
      </w:r>
      <w:r>
        <w:rPr>
          <w:rFonts w:hint="eastAsia" w:eastAsia="仿宋_GB2312"/>
          <w:color w:val="auto"/>
          <w:sz w:val="32"/>
          <w:szCs w:val="36"/>
        </w:rPr>
        <w:t>总结，</w:t>
      </w:r>
      <w:r>
        <w:rPr>
          <w:rFonts w:eastAsia="仿宋_GB2312"/>
          <w:color w:val="auto"/>
          <w:sz w:val="32"/>
          <w:szCs w:val="36"/>
        </w:rPr>
        <w:t>最大限度地提高生态补水价值</w:t>
      </w:r>
      <w:r>
        <w:rPr>
          <w:rFonts w:hint="eastAsia" w:eastAsia="仿宋_GB2312"/>
          <w:color w:val="auto"/>
          <w:sz w:val="32"/>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（五）完善支流调度管理机制，稳步推进支流水量调度管理工作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eastAsia="仿宋_GB2312"/>
          <w:color w:val="auto"/>
          <w:sz w:val="32"/>
          <w:szCs w:val="36"/>
        </w:rPr>
        <w:t>各省</w:t>
      </w:r>
      <w:r>
        <w:rPr>
          <w:rFonts w:hint="eastAsia" w:eastAsia="仿宋_GB2312"/>
          <w:color w:val="auto"/>
          <w:sz w:val="32"/>
          <w:szCs w:val="36"/>
        </w:rPr>
        <w:t>（自治区）要支持推进重点支流水量分配方案的批复，加强辖区内重点支流生态流量指标的研究确定和监管工作；要建立健全</w:t>
      </w:r>
      <w:r>
        <w:rPr>
          <w:rFonts w:eastAsia="仿宋_GB2312"/>
          <w:color w:val="auto"/>
          <w:sz w:val="32"/>
          <w:szCs w:val="36"/>
        </w:rPr>
        <w:t>支流管理</w:t>
      </w:r>
      <w:r>
        <w:rPr>
          <w:rFonts w:hint="eastAsia" w:eastAsia="仿宋_GB2312"/>
          <w:color w:val="auto"/>
          <w:sz w:val="32"/>
          <w:szCs w:val="36"/>
        </w:rPr>
        <w:t>机制，</w:t>
      </w:r>
      <w:r>
        <w:rPr>
          <w:rFonts w:eastAsia="仿宋_GB2312"/>
          <w:color w:val="auto"/>
          <w:sz w:val="32"/>
          <w:szCs w:val="36"/>
        </w:rPr>
        <w:t>强化用水计量工作，切实提高支流用水</w:t>
      </w:r>
      <w:r>
        <w:rPr>
          <w:rFonts w:hint="eastAsia" w:eastAsia="仿宋_GB2312"/>
          <w:color w:val="auto"/>
          <w:sz w:val="32"/>
          <w:szCs w:val="36"/>
        </w:rPr>
        <w:t>计量</w:t>
      </w:r>
      <w:r>
        <w:rPr>
          <w:rFonts w:eastAsia="仿宋_GB2312"/>
          <w:color w:val="auto"/>
          <w:sz w:val="32"/>
          <w:szCs w:val="36"/>
        </w:rPr>
        <w:t>统计精度</w:t>
      </w:r>
      <w:r>
        <w:rPr>
          <w:rFonts w:hint="eastAsia" w:eastAsia="仿宋_GB2312"/>
          <w:color w:val="auto"/>
          <w:sz w:val="32"/>
          <w:szCs w:val="36"/>
        </w:rPr>
        <w:t>；要</w:t>
      </w:r>
      <w:r>
        <w:rPr>
          <w:rFonts w:eastAsia="仿宋_GB2312"/>
          <w:color w:val="auto"/>
          <w:sz w:val="32"/>
          <w:szCs w:val="36"/>
        </w:rPr>
        <w:t>按时报送支流用水计划建议</w:t>
      </w:r>
      <w:r>
        <w:rPr>
          <w:rFonts w:hint="eastAsia" w:eastAsia="仿宋_GB2312"/>
          <w:color w:val="auto"/>
          <w:sz w:val="32"/>
          <w:szCs w:val="36"/>
        </w:rPr>
        <w:t>，</w:t>
      </w:r>
      <w:r>
        <w:rPr>
          <w:rFonts w:eastAsia="仿宋_GB2312"/>
          <w:color w:val="auto"/>
          <w:sz w:val="32"/>
          <w:szCs w:val="36"/>
        </w:rPr>
        <w:t>每月</w:t>
      </w:r>
      <w:r>
        <w:rPr>
          <w:rFonts w:hint="eastAsia" w:eastAsia="仿宋_GB2312"/>
          <w:color w:val="auto"/>
          <w:sz w:val="32"/>
          <w:szCs w:val="36"/>
        </w:rPr>
        <w:t>5日前支流用水统计与干流用水统计同步报送；</w:t>
      </w:r>
      <w:r>
        <w:rPr>
          <w:rFonts w:eastAsia="仿宋_GB2312"/>
          <w:color w:val="auto"/>
          <w:sz w:val="32"/>
          <w:szCs w:val="36"/>
        </w:rPr>
        <w:t>要</w:t>
      </w:r>
      <w:r>
        <w:rPr>
          <w:rFonts w:hint="eastAsia" w:eastAsia="仿宋_GB2312"/>
          <w:color w:val="auto"/>
          <w:sz w:val="32"/>
          <w:szCs w:val="36"/>
        </w:rPr>
        <w:t>强化</w:t>
      </w:r>
      <w:r>
        <w:rPr>
          <w:rFonts w:eastAsia="仿宋_GB2312"/>
          <w:color w:val="auto"/>
          <w:sz w:val="32"/>
          <w:szCs w:val="36"/>
        </w:rPr>
        <w:t>对所辖河段水库和水电站</w:t>
      </w:r>
      <w:r>
        <w:rPr>
          <w:rFonts w:hint="eastAsia" w:eastAsia="仿宋_GB2312"/>
          <w:color w:val="auto"/>
          <w:sz w:val="32"/>
          <w:szCs w:val="36"/>
        </w:rPr>
        <w:t>的</w:t>
      </w:r>
      <w:r>
        <w:rPr>
          <w:rFonts w:eastAsia="仿宋_GB2312"/>
          <w:color w:val="auto"/>
          <w:sz w:val="32"/>
          <w:szCs w:val="36"/>
        </w:rPr>
        <w:t>管理，</w:t>
      </w:r>
      <w:r>
        <w:rPr>
          <w:rFonts w:hint="eastAsia" w:eastAsia="仿宋_GB2312"/>
          <w:color w:val="auto"/>
          <w:sz w:val="32"/>
          <w:szCs w:val="36"/>
        </w:rPr>
        <w:t>尤其在枯水期严禁大幅度调蓄，切实</w:t>
      </w:r>
      <w:r>
        <w:rPr>
          <w:rFonts w:eastAsia="仿宋_GB2312"/>
          <w:color w:val="auto"/>
          <w:sz w:val="32"/>
          <w:szCs w:val="36"/>
        </w:rPr>
        <w:t>保障下游用水和生态基流</w:t>
      </w:r>
      <w:r>
        <w:rPr>
          <w:rFonts w:hint="eastAsia" w:eastAsia="仿宋_GB2312"/>
          <w:color w:val="auto"/>
          <w:sz w:val="32"/>
          <w:szCs w:val="36"/>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（六）加强电调与水调的协调，严格执行调度指令</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各水库主管部门或单位和电力部门要依据水量调度计划和调度方案做好发电计划，优化供电结构，积极寻求实现各种能源相互协调补充的途径。要严格执行调度指令，有问题可以及时沟通，但是在调令调整之前要严格按照原定的调度指令执行；要确保水库按控制指标平稳泄流，尤其在用水高峰期，禁止梯级水库调蓄，确保下游按计划用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（七）加强水文测报，保障水量调度任务顺利开展</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eastAsia="仿宋_GB2312"/>
          <w:color w:val="auto"/>
          <w:sz w:val="32"/>
          <w:szCs w:val="36"/>
        </w:rPr>
        <w:t>水文测报工作是黄河水量调度工作的基础。水文部门</w:t>
      </w:r>
      <w:r>
        <w:rPr>
          <w:rFonts w:hint="eastAsia" w:eastAsia="仿宋_GB2312"/>
          <w:color w:val="auto"/>
          <w:sz w:val="32"/>
          <w:szCs w:val="36"/>
        </w:rPr>
        <w:t>要</w:t>
      </w:r>
      <w:r>
        <w:rPr>
          <w:rFonts w:eastAsia="仿宋_GB2312"/>
          <w:color w:val="auto"/>
          <w:sz w:val="32"/>
          <w:szCs w:val="36"/>
        </w:rPr>
        <w:t>进一步加强水文测报工作，特别是要加强省际控制断面的水文</w:t>
      </w:r>
      <w:r>
        <w:rPr>
          <w:rFonts w:hint="eastAsia" w:eastAsia="仿宋_GB2312"/>
          <w:color w:val="auto"/>
          <w:sz w:val="32"/>
          <w:szCs w:val="36"/>
        </w:rPr>
        <w:t>监测</w:t>
      </w:r>
      <w:r>
        <w:rPr>
          <w:rFonts w:eastAsia="仿宋_GB2312"/>
          <w:color w:val="auto"/>
          <w:sz w:val="32"/>
          <w:szCs w:val="36"/>
        </w:rPr>
        <w:t>，继续完善低水测验方案</w:t>
      </w:r>
      <w:r>
        <w:rPr>
          <w:rFonts w:hint="eastAsia" w:eastAsia="仿宋_GB2312"/>
          <w:color w:val="auto"/>
          <w:sz w:val="32"/>
          <w:szCs w:val="36"/>
        </w:rPr>
        <w:t>，</w:t>
      </w:r>
      <w:r>
        <w:rPr>
          <w:rFonts w:eastAsia="仿宋_GB2312"/>
          <w:color w:val="auto"/>
          <w:sz w:val="32"/>
          <w:szCs w:val="36"/>
        </w:rPr>
        <w:t>提高水文测验精度</w:t>
      </w:r>
      <w:r>
        <w:rPr>
          <w:rFonts w:hint="eastAsia" w:eastAsia="仿宋_GB2312"/>
          <w:color w:val="auto"/>
          <w:sz w:val="32"/>
          <w:szCs w:val="36"/>
        </w:rPr>
        <w:t>；要充分考虑人类活动及干支流梯级水库建成运用等因素对径流预报的影响，改进预报方法，进一步提高预报精度；要加强对渭河、洮河、伊洛河、北洛河、无定河、泾河、沁河等支流径流预报研究，在现状径流预估基础上逐步开展径流预报，满足水量调度工作需要；要强化对渭河东岔水文站、伊洛河河口街水文站、北洛河太白水文站、无定河河口水文站、沁河山里泉水文站等新建水文站的水情测报工作，做到每日报汛，保障水量调度工作顺利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（八）加强水调系统的运行维护和应用，提高引退水在线监测精度</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eastAsia="仿宋_GB2312"/>
          <w:color w:val="auto"/>
          <w:sz w:val="32"/>
          <w:szCs w:val="36"/>
        </w:rPr>
      </w:pPr>
      <w:r>
        <w:rPr>
          <w:rFonts w:hint="eastAsia" w:eastAsia="仿宋_GB2312"/>
          <w:color w:val="auto"/>
          <w:sz w:val="32"/>
          <w:szCs w:val="36"/>
        </w:rPr>
        <w:t>依托国家水资源监控能力一、二期和黄河水量调度管理系统建设的黄河引退水远程监控系统是及时全面掌握黄河取用水的重要手段。各省（自治区）和山东、河南黄河河务局要按照水利部对水资源监管信息化的工作要求，按时完成辖区内取退水在线监测计量系统的建设；要进一步加强系统运行维护，尤其要加强干支流引、退水口在线监测设备的运行维护工作，保障监测信息传输稳定可靠，满足监测精度对水位计、流量计等设备技术校核要求；要进一步加强引、退水口在线监测信息校核率定，做好日常监测数据分析对比，保障在线监测信息精度满足计量要求；要加强在线监测信息的共享和应用，实现在线监测数据省（自治区）与流域机构、水利部层面的互联互通共享共用，逐步以在线监测数据为主、以传统监测数据为参考，对各省（自治区）引用水量进行统计应用和公告，为做好黄河水量调度工作和落实最严格水资源管理制度提供支撑。</w:t>
      </w:r>
    </w:p>
    <w:p>
      <w:pPr>
        <w:pStyle w:val="2"/>
        <w:keepNext w:val="0"/>
        <w:keepLines w:val="0"/>
        <w:pageBreakBefore w:val="0"/>
        <w:widowControl w:val="0"/>
        <w:kinsoku/>
        <w:wordWrap/>
        <w:overflowPunct/>
        <w:topLinePunct w:val="0"/>
        <w:autoSpaceDE/>
        <w:autoSpaceDN/>
        <w:bidi w:val="0"/>
        <w:adjustRightInd/>
        <w:snapToGrid/>
        <w:spacing w:line="580" w:lineRule="exact"/>
        <w:ind w:firstLine="70" w:firstLineChars="22"/>
        <w:textAlignment w:val="auto"/>
        <w:rPr>
          <w:rFonts w:hint="eastAsia" w:ascii="Times New Roman" w:hAnsi="Times New Roman" w:eastAsia="仿宋_GB2312" w:cs="Times New Roman"/>
          <w:color w:val="auto"/>
          <w:kern w:val="2"/>
          <w:sz w:val="32"/>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textAlignment w:val="auto"/>
        <w:rPr>
          <w:rFonts w:hint="eastAsia" w:ascii="Times New Roman" w:hAnsi="Times New Roman" w:eastAsia="仿宋_GB2312" w:cs="Times New Roman"/>
          <w:b w:val="0"/>
          <w:bCs/>
          <w:color w:val="auto"/>
          <w:kern w:val="2"/>
          <w:sz w:val="32"/>
          <w:szCs w:val="36"/>
          <w:lang w:val="en-US" w:eastAsia="zh-CN" w:bidi="ar-SA"/>
        </w:rPr>
      </w:pPr>
      <w:r>
        <w:rPr>
          <w:rFonts w:hint="eastAsia" w:ascii="Times New Roman" w:hAnsi="Times New Roman" w:eastAsia="仿宋_GB2312" w:cs="Times New Roman"/>
          <w:b w:val="0"/>
          <w:bCs/>
          <w:color w:val="auto"/>
          <w:kern w:val="2"/>
          <w:sz w:val="32"/>
          <w:szCs w:val="36"/>
          <w:lang w:val="en-US" w:eastAsia="zh-CN" w:bidi="ar-SA"/>
        </w:rPr>
        <w:t xml:space="preserve">    附件：1. 2021年11月至2022年6月刘家峡水库以上干流               河段水量调度控制指标</w:t>
      </w:r>
    </w:p>
    <w:p>
      <w:pPr>
        <w:pStyle w:val="2"/>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textAlignment w:val="auto"/>
        <w:rPr>
          <w:rFonts w:hint="default" w:ascii="Times New Roman" w:hAnsi="Times New Roman" w:eastAsia="仿宋_GB2312" w:cs="Times New Roman"/>
          <w:b w:val="0"/>
          <w:bCs/>
          <w:color w:val="auto"/>
          <w:kern w:val="2"/>
          <w:sz w:val="32"/>
          <w:szCs w:val="36"/>
          <w:lang w:val="en-US" w:eastAsia="zh-CN" w:bidi="ar-SA"/>
        </w:rPr>
      </w:pPr>
      <w:r>
        <w:rPr>
          <w:rFonts w:hint="eastAsia" w:ascii="Times New Roman" w:hAnsi="Times New Roman" w:eastAsia="仿宋_GB2312" w:cs="Times New Roman"/>
          <w:b w:val="0"/>
          <w:bCs/>
          <w:color w:val="auto"/>
          <w:kern w:val="2"/>
          <w:sz w:val="32"/>
          <w:szCs w:val="36"/>
          <w:lang w:val="en-US" w:eastAsia="zh-CN" w:bidi="ar-SA"/>
        </w:rPr>
        <w:t xml:space="preserve">          2.</w:t>
      </w:r>
      <w:r>
        <w:rPr>
          <w:rFonts w:hint="default" w:ascii="Times New Roman" w:hAnsi="Times New Roman" w:eastAsia="仿宋_GB2312" w:cs="Times New Roman"/>
          <w:b w:val="0"/>
          <w:bCs/>
          <w:color w:val="auto"/>
          <w:kern w:val="2"/>
          <w:sz w:val="32"/>
          <w:szCs w:val="36"/>
          <w:lang w:val="en" w:eastAsia="zh-CN" w:bidi="ar-SA"/>
        </w:rPr>
        <w:t xml:space="preserve"> 2</w:t>
      </w:r>
      <w:r>
        <w:rPr>
          <w:rFonts w:hint="eastAsia" w:ascii="Times New Roman" w:hAnsi="Times New Roman" w:eastAsia="仿宋_GB2312" w:cs="Times New Roman"/>
          <w:b w:val="0"/>
          <w:bCs/>
          <w:color w:val="auto"/>
          <w:kern w:val="2"/>
          <w:sz w:val="32"/>
          <w:szCs w:val="36"/>
          <w:lang w:val="en-US" w:eastAsia="zh-CN" w:bidi="ar-SA"/>
        </w:rPr>
        <w:t>021年11月至2022年6月刘家峡水库至头道拐 干流河段水量调度控制指标</w:t>
      </w:r>
    </w:p>
    <w:p>
      <w:pPr>
        <w:pStyle w:val="2"/>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textAlignment w:val="auto"/>
        <w:rPr>
          <w:rFonts w:hint="eastAsia" w:ascii="Times New Roman" w:hAnsi="Times New Roman" w:eastAsia="仿宋_GB2312" w:cs="Times New Roman"/>
          <w:b w:val="0"/>
          <w:bCs/>
          <w:color w:val="auto"/>
          <w:kern w:val="2"/>
          <w:sz w:val="32"/>
          <w:szCs w:val="36"/>
          <w:lang w:val="en-US" w:eastAsia="zh-CN" w:bidi="ar-SA"/>
        </w:rPr>
      </w:pPr>
      <w:r>
        <w:rPr>
          <w:rFonts w:hint="eastAsia" w:ascii="Times New Roman" w:hAnsi="Times New Roman" w:eastAsia="仿宋_GB2312" w:cs="Times New Roman"/>
          <w:b w:val="0"/>
          <w:bCs/>
          <w:color w:val="auto"/>
          <w:kern w:val="2"/>
          <w:sz w:val="32"/>
          <w:szCs w:val="36"/>
          <w:lang w:val="en-US" w:eastAsia="zh-CN" w:bidi="ar-SA"/>
        </w:rPr>
        <w:t xml:space="preserve">          3.</w:t>
      </w:r>
      <w:r>
        <w:rPr>
          <w:rFonts w:hint="default" w:ascii="Times New Roman" w:hAnsi="Times New Roman" w:eastAsia="仿宋_GB2312" w:cs="Times New Roman"/>
          <w:b w:val="0"/>
          <w:bCs/>
          <w:color w:val="auto"/>
          <w:kern w:val="2"/>
          <w:sz w:val="32"/>
          <w:szCs w:val="36"/>
          <w:lang w:val="en" w:eastAsia="zh-CN" w:bidi="ar-SA"/>
        </w:rPr>
        <w:t xml:space="preserve"> </w:t>
      </w:r>
      <w:r>
        <w:rPr>
          <w:rFonts w:hint="eastAsia" w:ascii="Times New Roman" w:hAnsi="Times New Roman" w:eastAsia="仿宋_GB2312" w:cs="Times New Roman"/>
          <w:b w:val="0"/>
          <w:bCs/>
          <w:color w:val="auto"/>
          <w:kern w:val="2"/>
          <w:sz w:val="32"/>
          <w:szCs w:val="36"/>
          <w:lang w:val="en-US" w:eastAsia="zh-CN" w:bidi="ar-SA"/>
        </w:rPr>
        <w:t>2021年11月至2022年6月头道拐至小浪底水库干流河段水量调度控制指标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 w:val="0"/>
          <w:bCs/>
          <w:color w:val="auto"/>
          <w:kern w:val="2"/>
          <w:sz w:val="32"/>
          <w:szCs w:val="36"/>
          <w:lang w:val="en" w:eastAsia="zh-CN" w:bidi="ar-SA"/>
        </w:rPr>
      </w:pPr>
      <w:r>
        <w:rPr>
          <w:rFonts w:hint="eastAsia" w:ascii="Times New Roman" w:hAnsi="Times New Roman" w:eastAsia="仿宋_GB2312" w:cs="Times New Roman"/>
          <w:b w:val="0"/>
          <w:bCs/>
          <w:color w:val="auto"/>
          <w:kern w:val="2"/>
          <w:sz w:val="32"/>
          <w:szCs w:val="36"/>
          <w:lang w:val="en-US" w:eastAsia="zh-CN" w:bidi="ar-SA"/>
        </w:rPr>
        <w:t xml:space="preserve">          4.</w:t>
      </w:r>
      <w:r>
        <w:rPr>
          <w:rFonts w:hint="default" w:ascii="Times New Roman" w:hAnsi="Times New Roman" w:eastAsia="仿宋_GB2312" w:cs="Times New Roman"/>
          <w:b w:val="0"/>
          <w:bCs/>
          <w:color w:val="auto"/>
          <w:kern w:val="2"/>
          <w:sz w:val="32"/>
          <w:szCs w:val="36"/>
          <w:lang w:val="en" w:eastAsia="zh-CN" w:bidi="ar-SA"/>
        </w:rPr>
        <w:t xml:space="preserve"> </w:t>
      </w:r>
      <w:r>
        <w:rPr>
          <w:rFonts w:hint="eastAsia" w:ascii="Times New Roman" w:hAnsi="Times New Roman" w:eastAsia="仿宋_GB2312" w:cs="Times New Roman"/>
          <w:b w:val="0"/>
          <w:bCs/>
          <w:color w:val="auto"/>
          <w:kern w:val="2"/>
          <w:sz w:val="32"/>
          <w:szCs w:val="36"/>
          <w:lang w:val="en-US" w:eastAsia="zh-CN" w:bidi="ar-SA"/>
        </w:rPr>
        <w:t>2021年11月至2022年6月小浪底水库以下干流</w:t>
      </w:r>
      <w:r>
        <w:rPr>
          <w:rFonts w:hint="default" w:ascii="Times New Roman" w:hAnsi="Times New Roman" w:eastAsia="仿宋_GB2312" w:cs="Times New Roman"/>
          <w:b w:val="0"/>
          <w:bCs/>
          <w:color w:val="auto"/>
          <w:kern w:val="2"/>
          <w:sz w:val="32"/>
          <w:szCs w:val="36"/>
          <w:lang w:val="en"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textAlignment w:val="auto"/>
        <w:rPr>
          <w:rFonts w:hint="eastAsia" w:ascii="Times New Roman" w:hAnsi="Times New Roman" w:eastAsia="仿宋_GB2312" w:cs="Times New Roman"/>
          <w:b w:val="0"/>
          <w:bCs/>
          <w:color w:val="auto"/>
          <w:kern w:val="2"/>
          <w:sz w:val="32"/>
          <w:szCs w:val="36"/>
          <w:lang w:val="en-US" w:eastAsia="zh-CN" w:bidi="ar-SA"/>
        </w:rPr>
      </w:pPr>
      <w:r>
        <w:rPr>
          <w:rFonts w:hint="eastAsia" w:ascii="Times New Roman" w:hAnsi="Times New Roman" w:eastAsia="仿宋_GB2312" w:cs="Times New Roman"/>
          <w:b w:val="0"/>
          <w:bCs/>
          <w:color w:val="auto"/>
          <w:kern w:val="2"/>
          <w:sz w:val="32"/>
          <w:szCs w:val="36"/>
          <w:lang w:val="en-US" w:eastAsia="zh-CN" w:bidi="ar-SA"/>
        </w:rPr>
        <w:t>河段水量调度控制指标</w:t>
      </w:r>
    </w:p>
    <w:p>
      <w:pPr>
        <w:pStyle w:val="2"/>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textAlignment w:val="auto"/>
        <w:rPr>
          <w:rFonts w:hint="default" w:ascii="Times New Roman" w:hAnsi="Times New Roman" w:eastAsia="仿宋_GB2312" w:cs="Times New Roman"/>
          <w:b w:val="0"/>
          <w:bCs/>
          <w:color w:val="auto"/>
          <w:kern w:val="2"/>
          <w:sz w:val="32"/>
          <w:szCs w:val="36"/>
          <w:lang w:val="en-US" w:eastAsia="zh-CN" w:bidi="ar-SA"/>
        </w:rPr>
        <w:sectPr>
          <w:footerReference r:id="rId3" w:type="default"/>
          <w:pgSz w:w="11907" w:h="16840"/>
          <w:pgMar w:top="1304" w:right="1559" w:bottom="1304" w:left="1588" w:header="851" w:footer="851" w:gutter="0"/>
          <w:pgNumType w:start="1"/>
          <w:cols w:space="720" w:num="1"/>
          <w:docGrid w:linePitch="286" w:charSpace="0"/>
        </w:sectPr>
      </w:pPr>
      <w:r>
        <w:rPr>
          <w:rFonts w:hint="eastAsia" w:ascii="Times New Roman" w:hAnsi="Times New Roman" w:eastAsia="仿宋_GB2312" w:cs="Times New Roman"/>
          <w:b w:val="0"/>
          <w:bCs/>
          <w:color w:val="auto"/>
          <w:kern w:val="2"/>
          <w:sz w:val="32"/>
          <w:szCs w:val="36"/>
          <w:lang w:val="en-US" w:eastAsia="zh-CN" w:bidi="ar-SA"/>
        </w:rPr>
        <w:t xml:space="preserve">          5.</w:t>
      </w:r>
      <w:r>
        <w:rPr>
          <w:rFonts w:hint="default" w:ascii="Times New Roman" w:hAnsi="Times New Roman" w:eastAsia="仿宋_GB2312" w:cs="Times New Roman"/>
          <w:b w:val="0"/>
          <w:bCs/>
          <w:color w:val="auto"/>
          <w:kern w:val="2"/>
          <w:sz w:val="32"/>
          <w:szCs w:val="36"/>
          <w:lang w:val="en" w:eastAsia="zh-CN" w:bidi="ar-SA"/>
        </w:rPr>
        <w:t xml:space="preserve"> </w:t>
      </w:r>
      <w:r>
        <w:rPr>
          <w:rFonts w:hint="eastAsia" w:ascii="Times New Roman" w:hAnsi="Times New Roman" w:eastAsia="仿宋_GB2312" w:cs="Times New Roman"/>
          <w:b w:val="0"/>
          <w:bCs/>
          <w:color w:val="auto"/>
          <w:kern w:val="2"/>
          <w:sz w:val="32"/>
          <w:szCs w:val="36"/>
          <w:lang w:val="en-US" w:eastAsia="zh-CN" w:bidi="ar-SA"/>
        </w:rPr>
        <w:t>重点支流各控制断面生态流量和最小流量控制指标及保证率</w:t>
      </w:r>
    </w:p>
    <w:p>
      <w:pPr>
        <w:spacing w:line="360" w:lineRule="auto"/>
        <w:jc w:val="both"/>
        <w:rPr>
          <w:rFonts w:eastAsia="仿宋_GB2312"/>
          <w:b/>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eastAsia="zh-CN"/>
        </w:rPr>
        <w:t>件</w:t>
      </w:r>
      <w:r>
        <w:rPr>
          <w:rFonts w:hint="eastAsia" w:ascii="黑体" w:hAnsi="黑体" w:eastAsia="黑体" w:cs="黑体"/>
          <w:b w:val="0"/>
          <w:bCs/>
          <w:kern w:val="0"/>
          <w:sz w:val="32"/>
          <w:szCs w:val="32"/>
        </w:rPr>
        <w:t xml:space="preserve">1 </w:t>
      </w:r>
      <w:r>
        <w:rPr>
          <w:rFonts w:eastAsia="仿宋_GB2312"/>
          <w:b/>
          <w:kern w:val="0"/>
          <w:sz w:val="32"/>
          <w:szCs w:val="32"/>
        </w:rPr>
        <w:t xml:space="preserve">  </w:t>
      </w:r>
    </w:p>
    <w:p>
      <w:pPr>
        <w:spacing w:line="360" w:lineRule="auto"/>
        <w:jc w:val="center"/>
        <w:rPr>
          <w:rFonts w:eastAsia="仿宋_GB2312"/>
          <w:b/>
          <w:kern w:val="0"/>
          <w:sz w:val="32"/>
          <w:szCs w:val="32"/>
        </w:rPr>
      </w:pPr>
      <w:r>
        <w:rPr>
          <w:rFonts w:eastAsia="仿宋_GB2312"/>
          <w:b/>
          <w:kern w:val="0"/>
          <w:sz w:val="32"/>
          <w:szCs w:val="32"/>
        </w:rPr>
        <w:t>2021年11月至2022年6月刘家峡水库以上干流河段水量调度控制指标</w:t>
      </w:r>
    </w:p>
    <w:p>
      <w:pPr>
        <w:spacing w:line="360" w:lineRule="auto"/>
        <w:jc w:val="right"/>
        <w:rPr>
          <w:rFonts w:eastAsia="仿宋_GB2312"/>
          <w:kern w:val="0"/>
          <w:sz w:val="20"/>
          <w:szCs w:val="20"/>
        </w:rPr>
      </w:pPr>
      <w:r>
        <w:rPr>
          <w:rFonts w:eastAsia="仿宋_GB2312"/>
          <w:kern w:val="0"/>
          <w:sz w:val="20"/>
          <w:szCs w:val="20"/>
        </w:rPr>
        <w:t>流量</w:t>
      </w:r>
      <w:r>
        <w:rPr>
          <w:rFonts w:hint="eastAsia" w:eastAsia="仿宋_GB2312"/>
          <w:kern w:val="0"/>
          <w:sz w:val="20"/>
          <w:szCs w:val="20"/>
        </w:rPr>
        <w:t>：</w:t>
      </w:r>
      <w:r>
        <w:rPr>
          <w:rFonts w:eastAsia="仿宋_GB2312"/>
          <w:kern w:val="0"/>
          <w:sz w:val="20"/>
          <w:szCs w:val="20"/>
        </w:rPr>
        <w:t>立方米每秒</w:t>
      </w:r>
      <w:r>
        <w:rPr>
          <w:rFonts w:hint="eastAsia" w:eastAsia="仿宋_GB2312"/>
          <w:kern w:val="0"/>
          <w:sz w:val="20"/>
          <w:szCs w:val="20"/>
        </w:rPr>
        <w:t>，</w:t>
      </w:r>
      <w:r>
        <w:rPr>
          <w:rFonts w:eastAsia="仿宋_GB2312"/>
          <w:kern w:val="0"/>
          <w:sz w:val="20"/>
          <w:szCs w:val="20"/>
        </w:rPr>
        <w:t>水量</w:t>
      </w:r>
      <w:r>
        <w:rPr>
          <w:rFonts w:hint="eastAsia" w:eastAsia="仿宋_GB2312"/>
          <w:kern w:val="0"/>
          <w:sz w:val="20"/>
          <w:szCs w:val="20"/>
        </w:rPr>
        <w:t>：</w:t>
      </w:r>
      <w:r>
        <w:rPr>
          <w:rFonts w:eastAsia="仿宋_GB2312"/>
          <w:kern w:val="0"/>
          <w:sz w:val="20"/>
          <w:szCs w:val="20"/>
        </w:rPr>
        <w:t>亿立方米</w:t>
      </w:r>
    </w:p>
    <w:tbl>
      <w:tblPr>
        <w:tblStyle w:val="14"/>
        <w:tblW w:w="14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417"/>
        <w:gridCol w:w="1124"/>
        <w:gridCol w:w="1132"/>
        <w:gridCol w:w="1124"/>
        <w:gridCol w:w="1124"/>
        <w:gridCol w:w="1124"/>
        <w:gridCol w:w="1127"/>
        <w:gridCol w:w="1417"/>
        <w:gridCol w:w="1124"/>
        <w:gridCol w:w="112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月份</w:t>
            </w:r>
          </w:p>
        </w:tc>
        <w:tc>
          <w:tcPr>
            <w:tcW w:w="3673" w:type="dxa"/>
            <w:gridSpan w:val="3"/>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龙羊峡以上</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龙羊峡水库月均下泄流量</w:t>
            </w:r>
          </w:p>
        </w:tc>
        <w:tc>
          <w:tcPr>
            <w:tcW w:w="3375" w:type="dxa"/>
            <w:gridSpan w:val="3"/>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龙羊峡至刘家峡</w:t>
            </w:r>
          </w:p>
        </w:tc>
        <w:tc>
          <w:tcPr>
            <w:tcW w:w="1417"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循化</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月均</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区间          加水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刘家峡水库月均下泄流量</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合计</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耗水量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417"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取水流量</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退水流量</w:t>
            </w:r>
          </w:p>
        </w:tc>
        <w:tc>
          <w:tcPr>
            <w:tcW w:w="1132"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耗水量</w:t>
            </w: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取水流量</w:t>
            </w:r>
          </w:p>
        </w:tc>
        <w:tc>
          <w:tcPr>
            <w:tcW w:w="1124"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退水流量</w:t>
            </w:r>
          </w:p>
        </w:tc>
        <w:tc>
          <w:tcPr>
            <w:tcW w:w="1127" w:type="dxa"/>
            <w:vMerge w:val="restart"/>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青海</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耗水量</w:t>
            </w:r>
          </w:p>
        </w:tc>
        <w:tc>
          <w:tcPr>
            <w:tcW w:w="1417"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417"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32"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7"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417"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124" w:type="dxa"/>
            <w:vMerge w:val="continue"/>
            <w:shd w:val="clear" w:color="auto" w:fill="auto"/>
            <w:vAlign w:val="center"/>
          </w:tcPr>
          <w:p>
            <w:pPr>
              <w:widowControl/>
              <w:jc w:val="left"/>
              <w:rPr>
                <w:rFonts w:hint="default" w:ascii="Times New Roman" w:hAnsi="Times New Roman" w:cs="Times New Roman" w:eastAsia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w:t>
            </w:r>
          </w:p>
        </w:tc>
        <w:tc>
          <w:tcPr>
            <w:tcW w:w="1417" w:type="dxa"/>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szCs w:val="21"/>
              </w:rPr>
              <w:t>4</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810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0.20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830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960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630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0.16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610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560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0.05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0.11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590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520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0.05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520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0.10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510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440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0.03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0.16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480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550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0.23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790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850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15</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0.29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850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170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0.16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850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0.39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860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1300</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平均</w:t>
            </w:r>
            <w:r>
              <w:rPr>
                <w:rFonts w:hint="default" w:ascii="Times New Roman" w:hAnsi="Times New Roman" w:cs="Times New Roman" w:eastAsiaTheme="minorEastAsia"/>
                <w:color w:val="000000"/>
                <w:szCs w:val="21"/>
              </w:rPr>
              <w:br w:type="textWrapping"/>
            </w:r>
            <w:r>
              <w:rPr>
                <w:rFonts w:hint="default" w:ascii="Times New Roman" w:hAnsi="Times New Roman" w:cs="Times New Roman" w:eastAsiaTheme="minorEastAsia"/>
                <w:color w:val="000000"/>
                <w:szCs w:val="21"/>
              </w:rPr>
              <w:t>流量</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 </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696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 </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691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123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830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合计</w:t>
            </w:r>
            <w:r>
              <w:rPr>
                <w:rFonts w:hint="default" w:ascii="Times New Roman" w:hAnsi="Times New Roman" w:cs="Times New Roman" w:eastAsiaTheme="minorEastAsia"/>
                <w:color w:val="000000"/>
                <w:szCs w:val="21"/>
              </w:rPr>
              <w:br w:type="textWrapping"/>
            </w:r>
            <w:r>
              <w:rPr>
                <w:rFonts w:hint="default" w:ascii="Times New Roman" w:hAnsi="Times New Roman" w:cs="Times New Roman" w:eastAsiaTheme="minorEastAsia"/>
                <w:color w:val="000000"/>
                <w:szCs w:val="21"/>
              </w:rPr>
              <w:t>水量</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132"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0.61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145.45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112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1.64 </w:t>
            </w:r>
          </w:p>
        </w:tc>
        <w:tc>
          <w:tcPr>
            <w:tcW w:w="1417"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144.38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25.64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173.62 </w:t>
            </w:r>
          </w:p>
        </w:tc>
        <w:tc>
          <w:tcPr>
            <w:tcW w:w="1124" w:type="dxa"/>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2.25 </w:t>
            </w:r>
          </w:p>
        </w:tc>
      </w:tr>
    </w:tbl>
    <w:p>
      <w:pPr>
        <w:spacing w:line="360" w:lineRule="auto"/>
        <w:rPr>
          <w:rFonts w:eastAsia="仿宋_GB2312"/>
          <w:kern w:val="0"/>
          <w:sz w:val="20"/>
          <w:szCs w:val="20"/>
        </w:rPr>
      </w:pPr>
      <w:r>
        <w:rPr>
          <w:rFonts w:eastAsia="仿宋_GB2312"/>
          <w:kern w:val="0"/>
          <w:sz w:val="20"/>
          <w:szCs w:val="20"/>
        </w:rPr>
        <w:t>备注:水量平衡演算考虑了传播时间、河道蒸发、渗漏、槽蓄水量及未控取水等不平衡因素；本表耗水指取水减退水。</w:t>
      </w:r>
    </w:p>
    <w:p>
      <w:pPr>
        <w:tabs>
          <w:tab w:val="left" w:pos="2975"/>
        </w:tabs>
        <w:spacing w:line="360" w:lineRule="auto"/>
        <w:rPr>
          <w:rFonts w:eastAsia="仿宋_GB2312"/>
          <w:kern w:val="0"/>
          <w:sz w:val="20"/>
          <w:szCs w:val="20"/>
        </w:rPr>
        <w:sectPr>
          <w:footerReference r:id="rId4" w:type="default"/>
          <w:footerReference r:id="rId5" w:type="even"/>
          <w:pgSz w:w="16840" w:h="11907" w:orient="landscape"/>
          <w:pgMar w:top="2098" w:right="1531" w:bottom="1588" w:left="1440" w:header="851" w:footer="1247" w:gutter="0"/>
          <w:cols w:space="720" w:num="1"/>
          <w:docGrid w:linePitch="286" w:charSpace="0"/>
        </w:sectPr>
      </w:pPr>
    </w:p>
    <w:p>
      <w:pPr>
        <w:spacing w:line="360" w:lineRule="auto"/>
        <w:jc w:val="both"/>
        <w:rPr>
          <w:rFonts w:eastAsia="仿宋_GB2312"/>
          <w:b/>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eastAsia="zh-CN"/>
        </w:rPr>
        <w:t>件</w:t>
      </w:r>
      <w:r>
        <w:rPr>
          <w:rFonts w:hint="eastAsia" w:ascii="黑体" w:hAnsi="黑体" w:eastAsia="黑体" w:cs="黑体"/>
          <w:b w:val="0"/>
          <w:bCs/>
          <w:kern w:val="0"/>
          <w:sz w:val="32"/>
          <w:szCs w:val="32"/>
        </w:rPr>
        <w:t xml:space="preserve">2  </w:t>
      </w:r>
      <w:r>
        <w:rPr>
          <w:rFonts w:eastAsia="仿宋_GB2312"/>
          <w:b/>
          <w:kern w:val="0"/>
          <w:sz w:val="32"/>
          <w:szCs w:val="32"/>
        </w:rPr>
        <w:t xml:space="preserve"> </w:t>
      </w:r>
    </w:p>
    <w:p>
      <w:pPr>
        <w:spacing w:line="360" w:lineRule="auto"/>
        <w:jc w:val="center"/>
        <w:rPr>
          <w:rFonts w:eastAsia="仿宋_GB2312"/>
          <w:kern w:val="0"/>
          <w:sz w:val="32"/>
          <w:szCs w:val="32"/>
        </w:rPr>
      </w:pPr>
      <w:r>
        <w:rPr>
          <w:rFonts w:eastAsia="仿宋_GB2312"/>
          <w:b/>
          <w:kern w:val="0"/>
          <w:sz w:val="32"/>
          <w:szCs w:val="32"/>
        </w:rPr>
        <w:t>2021年11月至2022年6月刘家峡水库至头道拐干流河段水量调度控制指标</w:t>
      </w:r>
    </w:p>
    <w:p>
      <w:pPr>
        <w:spacing w:line="360" w:lineRule="auto"/>
        <w:ind w:firstLine="500" w:firstLineChars="250"/>
        <w:jc w:val="right"/>
        <w:rPr>
          <w:rFonts w:eastAsia="仿宋_GB2312"/>
          <w:kern w:val="0"/>
          <w:sz w:val="20"/>
          <w:szCs w:val="20"/>
        </w:rPr>
      </w:pPr>
      <w:r>
        <w:rPr>
          <w:rFonts w:eastAsia="仿宋_GB2312"/>
          <w:kern w:val="0"/>
          <w:sz w:val="20"/>
          <w:szCs w:val="20"/>
        </w:rPr>
        <w:t>流量</w:t>
      </w:r>
      <w:r>
        <w:rPr>
          <w:rFonts w:hint="eastAsia" w:eastAsia="仿宋_GB2312"/>
          <w:kern w:val="0"/>
          <w:sz w:val="20"/>
          <w:szCs w:val="20"/>
        </w:rPr>
        <w:t>：</w:t>
      </w:r>
      <w:r>
        <w:rPr>
          <w:rFonts w:eastAsia="仿宋_GB2312"/>
          <w:kern w:val="0"/>
          <w:sz w:val="20"/>
          <w:szCs w:val="20"/>
        </w:rPr>
        <w:t>立方米每秒</w:t>
      </w:r>
      <w:r>
        <w:rPr>
          <w:rFonts w:hint="eastAsia" w:eastAsia="仿宋_GB2312"/>
          <w:kern w:val="0"/>
          <w:sz w:val="20"/>
          <w:szCs w:val="20"/>
        </w:rPr>
        <w:t>，</w:t>
      </w:r>
      <w:r>
        <w:rPr>
          <w:rFonts w:eastAsia="仿宋_GB2312"/>
          <w:kern w:val="0"/>
          <w:sz w:val="20"/>
          <w:szCs w:val="20"/>
        </w:rPr>
        <w:t>水量</w:t>
      </w:r>
      <w:r>
        <w:rPr>
          <w:rFonts w:hint="eastAsia" w:eastAsia="仿宋_GB2312"/>
          <w:kern w:val="0"/>
          <w:sz w:val="20"/>
          <w:szCs w:val="20"/>
        </w:rPr>
        <w:t>：</w:t>
      </w:r>
      <w:r>
        <w:rPr>
          <w:rFonts w:eastAsia="仿宋_GB2312"/>
          <w:kern w:val="0"/>
          <w:sz w:val="20"/>
          <w:szCs w:val="20"/>
        </w:rPr>
        <w:t>亿立方米</w:t>
      </w:r>
    </w:p>
    <w:tbl>
      <w:tblPr>
        <w:tblStyle w:val="14"/>
        <w:tblW w:w="15735" w:type="dxa"/>
        <w:jc w:val="center"/>
        <w:tblLayout w:type="fixed"/>
        <w:tblCellMar>
          <w:top w:w="0" w:type="dxa"/>
          <w:left w:w="108" w:type="dxa"/>
          <w:bottom w:w="0" w:type="dxa"/>
          <w:right w:w="108" w:type="dxa"/>
        </w:tblCellMar>
      </w:tblPr>
      <w:tblGrid>
        <w:gridCol w:w="708"/>
        <w:gridCol w:w="852"/>
        <w:gridCol w:w="791"/>
        <w:gridCol w:w="709"/>
        <w:gridCol w:w="708"/>
        <w:gridCol w:w="709"/>
        <w:gridCol w:w="709"/>
        <w:gridCol w:w="709"/>
        <w:gridCol w:w="850"/>
        <w:gridCol w:w="768"/>
        <w:gridCol w:w="851"/>
        <w:gridCol w:w="708"/>
        <w:gridCol w:w="709"/>
        <w:gridCol w:w="851"/>
        <w:gridCol w:w="850"/>
        <w:gridCol w:w="851"/>
        <w:gridCol w:w="850"/>
        <w:gridCol w:w="851"/>
        <w:gridCol w:w="850"/>
        <w:gridCol w:w="851"/>
      </w:tblGrid>
      <w:tr>
        <w:tblPrEx>
          <w:tblCellMar>
            <w:top w:w="0" w:type="dxa"/>
            <w:left w:w="108" w:type="dxa"/>
            <w:bottom w:w="0" w:type="dxa"/>
            <w:right w:w="108" w:type="dxa"/>
          </w:tblCellMar>
        </w:tblPrEx>
        <w:trPr>
          <w:trHeight w:val="510" w:hRule="atLeast"/>
          <w:jc w:val="center"/>
        </w:trPr>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月份</w:t>
            </w:r>
          </w:p>
        </w:tc>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刘家峡水库月均下泄流量</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区间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加水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516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刘家峡至下河沿</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下河沿</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月均</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下河沿至石嘴山</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石嘴山</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月均</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25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石嘴山至头道拐</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头道拐月均</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甘肃宁夏内蒙古合计耗水量</w:t>
            </w:r>
          </w:p>
        </w:tc>
      </w:tr>
      <w:tr>
        <w:tblPrEx>
          <w:tblCellMar>
            <w:top w:w="0" w:type="dxa"/>
            <w:left w:w="108" w:type="dxa"/>
            <w:bottom w:w="0" w:type="dxa"/>
            <w:right w:w="108" w:type="dxa"/>
          </w:tblCellMar>
        </w:tblPrEx>
        <w:trPr>
          <w:trHeight w:val="510"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甘肃</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取水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甘肃</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退水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甘肃</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耗水量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宁夏取水流量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宁夏耗水量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内蒙古取水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内蒙古耗水量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宁夏</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取水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宁夏</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退水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宁夏</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耗水量</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内蒙古</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取水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内蒙古</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退水</w:t>
            </w:r>
          </w:p>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流量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内蒙古耗水量</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Cs w:val="21"/>
              </w:rPr>
            </w:pP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szCs w:val="21"/>
              </w:rPr>
              <w:t>960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73</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28</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1.17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352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78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7.09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338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122</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5.60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14.51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560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0.21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0.03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710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34</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-0.86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720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0.29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-0.33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520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0.24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0.03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650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37</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-0.94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630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0.40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-0.27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440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0.19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0.02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560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33</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-0.75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0.36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570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-0.18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550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58</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1.02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0.03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620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610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23</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570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-0.10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69</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24</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1.17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0.08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1090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203</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64</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3.60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890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275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68</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5.37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640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10.79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122</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2.14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25</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0.67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0.10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1360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342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134</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5.57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1070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534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55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12.84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470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21.32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1300</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170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126</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41</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2.20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36</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0.93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0.13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1450</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440</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54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10.02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1090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156</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4.41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710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17.69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平均</w:t>
            </w:r>
          </w:p>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流量</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830 </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101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61 </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13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931 </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169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61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802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193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54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581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r>
      <w:tr>
        <w:tblPrEx>
          <w:tblCellMar>
            <w:top w:w="0" w:type="dxa"/>
            <w:left w:w="108" w:type="dxa"/>
            <w:bottom w:w="0" w:type="dxa"/>
            <w:right w:w="108" w:type="dxa"/>
          </w:tblCellMar>
        </w:tblPrEx>
        <w:trPr>
          <w:trHeight w:val="51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合计</w:t>
            </w:r>
          </w:p>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水量</w:t>
            </w:r>
          </w:p>
        </w:tc>
        <w:tc>
          <w:tcPr>
            <w:tcW w:w="8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173.62 </w:t>
            </w:r>
          </w:p>
        </w:tc>
        <w:tc>
          <w:tcPr>
            <w:tcW w:w="79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21.19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8.34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2.74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6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0.50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194.76 </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22.66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167.73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29.19 </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121.56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63.43 </w:t>
            </w:r>
          </w:p>
        </w:tc>
      </w:tr>
    </w:tbl>
    <w:p>
      <w:pPr>
        <w:spacing w:line="360" w:lineRule="auto"/>
        <w:rPr>
          <w:rFonts w:eastAsia="仿宋_GB2312"/>
          <w:kern w:val="0"/>
          <w:sz w:val="20"/>
          <w:szCs w:val="20"/>
        </w:rPr>
      </w:pPr>
      <w:r>
        <w:rPr>
          <w:rFonts w:eastAsia="仿宋_GB2312"/>
          <w:kern w:val="0"/>
          <w:sz w:val="20"/>
          <w:szCs w:val="20"/>
        </w:rPr>
        <w:t>备注:水量平衡演算考虑了传播时间、河道蒸发、渗漏、槽蓄水量及未控取水等不平衡因素；本表耗水指取水减退水。</w:t>
      </w:r>
    </w:p>
    <w:p>
      <w:pPr>
        <w:spacing w:line="360" w:lineRule="auto"/>
        <w:rPr>
          <w:rFonts w:eastAsia="仿宋_GB2312"/>
          <w:kern w:val="0"/>
          <w:sz w:val="20"/>
          <w:szCs w:val="20"/>
        </w:rPr>
        <w:sectPr>
          <w:pgSz w:w="16840" w:h="11907" w:orient="landscape"/>
          <w:pgMar w:top="2098" w:right="1531" w:bottom="1588" w:left="1440" w:header="851" w:footer="1247" w:gutter="0"/>
          <w:cols w:space="720" w:num="1"/>
          <w:docGrid w:linePitch="286" w:charSpace="0"/>
        </w:sectPr>
      </w:pPr>
    </w:p>
    <w:p>
      <w:pPr>
        <w:tabs>
          <w:tab w:val="left" w:pos="2410"/>
        </w:tabs>
        <w:spacing w:line="360" w:lineRule="auto"/>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eastAsia="zh-CN"/>
        </w:rPr>
        <w:t>件</w:t>
      </w:r>
      <w:r>
        <w:rPr>
          <w:rFonts w:hint="eastAsia" w:ascii="黑体" w:hAnsi="黑体" w:eastAsia="黑体" w:cs="黑体"/>
          <w:b w:val="0"/>
          <w:bCs/>
          <w:kern w:val="0"/>
          <w:sz w:val="32"/>
          <w:szCs w:val="32"/>
        </w:rPr>
        <w:t xml:space="preserve">3   </w:t>
      </w:r>
    </w:p>
    <w:p>
      <w:pPr>
        <w:tabs>
          <w:tab w:val="left" w:pos="2410"/>
        </w:tabs>
        <w:spacing w:line="360" w:lineRule="auto"/>
        <w:jc w:val="center"/>
        <w:rPr>
          <w:rFonts w:eastAsia="仿宋_GB2312"/>
          <w:b/>
          <w:kern w:val="0"/>
          <w:sz w:val="32"/>
          <w:szCs w:val="32"/>
        </w:rPr>
      </w:pPr>
      <w:r>
        <w:rPr>
          <w:rFonts w:eastAsia="仿宋_GB2312"/>
          <w:b/>
          <w:kern w:val="0"/>
          <w:sz w:val="32"/>
          <w:szCs w:val="32"/>
        </w:rPr>
        <w:t>2021年11月至2022年6月头道拐至小浪底水库干流河段水量调度控制指标</w:t>
      </w:r>
    </w:p>
    <w:p>
      <w:pPr>
        <w:spacing w:line="360" w:lineRule="auto"/>
        <w:ind w:firstLine="500" w:firstLineChars="250"/>
        <w:jc w:val="right"/>
        <w:rPr>
          <w:rFonts w:eastAsia="仿宋_GB2312"/>
          <w:kern w:val="0"/>
          <w:sz w:val="20"/>
          <w:szCs w:val="20"/>
        </w:rPr>
      </w:pPr>
      <w:r>
        <w:rPr>
          <w:rFonts w:eastAsia="仿宋_GB2312"/>
          <w:kern w:val="0"/>
          <w:sz w:val="20"/>
          <w:szCs w:val="20"/>
        </w:rPr>
        <w:t>流量</w:t>
      </w:r>
      <w:r>
        <w:rPr>
          <w:rFonts w:hint="eastAsia" w:eastAsia="仿宋_GB2312"/>
          <w:kern w:val="0"/>
          <w:sz w:val="20"/>
          <w:szCs w:val="20"/>
        </w:rPr>
        <w:t>：</w:t>
      </w:r>
      <w:r>
        <w:rPr>
          <w:rFonts w:eastAsia="仿宋_GB2312"/>
          <w:kern w:val="0"/>
          <w:sz w:val="20"/>
          <w:szCs w:val="20"/>
        </w:rPr>
        <w:t>立方米每秒</w:t>
      </w:r>
      <w:r>
        <w:rPr>
          <w:rFonts w:hint="eastAsia" w:eastAsia="仿宋_GB2312"/>
          <w:kern w:val="0"/>
          <w:sz w:val="20"/>
          <w:szCs w:val="20"/>
        </w:rPr>
        <w:t>，</w:t>
      </w:r>
      <w:r>
        <w:rPr>
          <w:rFonts w:eastAsia="仿宋_GB2312"/>
          <w:kern w:val="0"/>
          <w:sz w:val="20"/>
          <w:szCs w:val="20"/>
        </w:rPr>
        <w:t>水量</w:t>
      </w:r>
      <w:r>
        <w:rPr>
          <w:rFonts w:hint="eastAsia" w:eastAsia="仿宋_GB2312"/>
          <w:kern w:val="0"/>
          <w:sz w:val="20"/>
          <w:szCs w:val="20"/>
        </w:rPr>
        <w:t>：</w:t>
      </w:r>
      <w:r>
        <w:rPr>
          <w:rFonts w:eastAsia="仿宋_GB2312"/>
          <w:kern w:val="0"/>
          <w:sz w:val="20"/>
          <w:szCs w:val="20"/>
        </w:rPr>
        <w:t>亿立方米</w:t>
      </w:r>
    </w:p>
    <w:tbl>
      <w:tblPr>
        <w:tblStyle w:val="14"/>
        <w:tblW w:w="14119" w:type="dxa"/>
        <w:tblInd w:w="-34" w:type="dxa"/>
        <w:tblLayout w:type="fixed"/>
        <w:tblCellMar>
          <w:top w:w="0" w:type="dxa"/>
          <w:left w:w="108" w:type="dxa"/>
          <w:bottom w:w="0" w:type="dxa"/>
          <w:right w:w="108" w:type="dxa"/>
        </w:tblCellMar>
      </w:tblPr>
      <w:tblGrid>
        <w:gridCol w:w="689"/>
        <w:gridCol w:w="994"/>
        <w:gridCol w:w="865"/>
        <w:gridCol w:w="708"/>
        <w:gridCol w:w="784"/>
        <w:gridCol w:w="661"/>
        <w:gridCol w:w="812"/>
        <w:gridCol w:w="661"/>
        <w:gridCol w:w="737"/>
        <w:gridCol w:w="947"/>
        <w:gridCol w:w="661"/>
        <w:gridCol w:w="737"/>
        <w:gridCol w:w="661"/>
        <w:gridCol w:w="737"/>
        <w:gridCol w:w="1088"/>
        <w:gridCol w:w="1088"/>
        <w:gridCol w:w="1289"/>
      </w:tblGrid>
      <w:tr>
        <w:tblPrEx>
          <w:tblCellMar>
            <w:top w:w="0" w:type="dxa"/>
            <w:left w:w="108" w:type="dxa"/>
            <w:bottom w:w="0" w:type="dxa"/>
            <w:right w:w="108" w:type="dxa"/>
          </w:tblCellMar>
        </w:tblPrEx>
        <w:trPr>
          <w:trHeight w:val="454" w:hRule="atLeast"/>
        </w:trPr>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月份</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头道拐月均流量</w:t>
            </w:r>
          </w:p>
        </w:tc>
        <w:tc>
          <w:tcPr>
            <w:tcW w:w="8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区间加水流量</w:t>
            </w:r>
          </w:p>
        </w:tc>
        <w:tc>
          <w:tcPr>
            <w:tcW w:w="436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头道拐至潼关</w:t>
            </w:r>
          </w:p>
        </w:tc>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潼关月均流量</w:t>
            </w:r>
          </w:p>
        </w:tc>
        <w:tc>
          <w:tcPr>
            <w:tcW w:w="27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潼关至小浪底</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三门峡月均下泄流量</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小浪底月均下泄流量</w:t>
            </w:r>
          </w:p>
        </w:tc>
        <w:tc>
          <w:tcPr>
            <w:tcW w:w="1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内蒙古陕西山西河南合计取水总量</w:t>
            </w:r>
          </w:p>
        </w:tc>
      </w:tr>
      <w:tr>
        <w:tblPrEx>
          <w:tblCellMar>
            <w:top w:w="0" w:type="dxa"/>
            <w:left w:w="108" w:type="dxa"/>
            <w:bottom w:w="0" w:type="dxa"/>
            <w:right w:w="108" w:type="dxa"/>
          </w:tblCellMar>
        </w:tblPrEx>
        <w:trPr>
          <w:trHeight w:val="454" w:hRule="atLeast"/>
        </w:trPr>
        <w:tc>
          <w:tcPr>
            <w:tcW w:w="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内蒙古取水流量</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内蒙古取水量</w:t>
            </w:r>
          </w:p>
        </w:tc>
        <w:tc>
          <w:tcPr>
            <w:tcW w:w="66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山西取水流量</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山西取水量</w:t>
            </w:r>
          </w:p>
        </w:tc>
        <w:tc>
          <w:tcPr>
            <w:tcW w:w="66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陕西取水流量</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陕西取水量</w:t>
            </w:r>
          </w:p>
        </w:tc>
        <w:tc>
          <w:tcPr>
            <w:tcW w:w="9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66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山西取水流量</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山西取水量</w:t>
            </w:r>
          </w:p>
        </w:tc>
        <w:tc>
          <w:tcPr>
            <w:tcW w:w="66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河南取水流量</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河南取水量</w:t>
            </w:r>
          </w:p>
        </w:tc>
        <w:tc>
          <w:tcPr>
            <w:tcW w:w="10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10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c>
          <w:tcPr>
            <w:tcW w:w="12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11</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 xml:space="preserve">700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400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30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0.77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0.09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1000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24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0.63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0.21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1000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1200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1.88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12</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500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210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0.16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40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1.07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0.16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550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0.13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0.16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550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710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1.68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500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155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0.13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46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1.23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19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0.51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590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0.08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0.24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590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690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2.19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570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195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0.15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88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2.13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27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0.65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660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0.27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0.22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650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870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3.42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570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255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0.19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130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3.48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52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1.39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560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15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0.40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0.21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550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1100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5.67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640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240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15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0.39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132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3.42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32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0.83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760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0.34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0.21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750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1150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5.19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470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310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0.29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115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3.08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0.27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650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0.27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0.19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640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1100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4.10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710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305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0.31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129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3.34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53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1.37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820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14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0.36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0.18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920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1800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5.56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平均流量</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581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259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89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25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697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8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705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1076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r>
      <w:tr>
        <w:tblPrEx>
          <w:tblCellMar>
            <w:top w:w="0" w:type="dxa"/>
            <w:left w:w="108" w:type="dxa"/>
            <w:bottom w:w="0" w:type="dxa"/>
            <w:right w:w="108" w:type="dxa"/>
          </w:tblCellMar>
        </w:tblPrEx>
        <w:trPr>
          <w:trHeight w:val="454" w:hRule="atLeast"/>
        </w:trPr>
        <w:tc>
          <w:tcPr>
            <w:tcW w:w="68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合计水量</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121.56 </w:t>
            </w:r>
          </w:p>
        </w:tc>
        <w:tc>
          <w:tcPr>
            <w:tcW w:w="865"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54.12 </w:t>
            </w:r>
          </w:p>
        </w:tc>
        <w:tc>
          <w:tcPr>
            <w:tcW w:w="70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784"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1.80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81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18.52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5.27 </w:t>
            </w:r>
          </w:p>
        </w:tc>
        <w:tc>
          <w:tcPr>
            <w:tcW w:w="94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145.78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2.48 </w:t>
            </w:r>
          </w:p>
        </w:tc>
        <w:tc>
          <w:tcPr>
            <w:tcW w:w="66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w:t>
            </w:r>
          </w:p>
        </w:tc>
        <w:tc>
          <w:tcPr>
            <w:tcW w:w="737"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1.62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147.34 </w:t>
            </w:r>
          </w:p>
        </w:tc>
        <w:tc>
          <w:tcPr>
            <w:tcW w:w="1088"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225.04 </w:t>
            </w:r>
          </w:p>
        </w:tc>
        <w:tc>
          <w:tcPr>
            <w:tcW w:w="1289"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29.69 </w:t>
            </w:r>
          </w:p>
        </w:tc>
      </w:tr>
    </w:tbl>
    <w:p>
      <w:pPr>
        <w:spacing w:line="360" w:lineRule="auto"/>
        <w:rPr>
          <w:rFonts w:eastAsia="仿宋_GB2312"/>
          <w:kern w:val="0"/>
          <w:sz w:val="20"/>
          <w:szCs w:val="20"/>
        </w:rPr>
      </w:pPr>
      <w:r>
        <w:rPr>
          <w:rFonts w:eastAsia="仿宋_GB2312"/>
          <w:kern w:val="0"/>
          <w:sz w:val="20"/>
          <w:szCs w:val="20"/>
        </w:rPr>
        <w:t>备注:水量平衡演算考虑了传播时间、河道蒸发、渗漏及未控取水等不平衡因素；本表取水即耗水。</w:t>
      </w:r>
    </w:p>
    <w:p>
      <w:pPr>
        <w:spacing w:line="360" w:lineRule="auto"/>
        <w:ind w:firstLine="500" w:firstLineChars="250"/>
        <w:jc w:val="left"/>
        <w:rPr>
          <w:rFonts w:eastAsia="仿宋_GB2312"/>
          <w:kern w:val="0"/>
          <w:sz w:val="20"/>
          <w:szCs w:val="20"/>
          <w:highlight w:val="yellow"/>
        </w:rPr>
      </w:pPr>
    </w:p>
    <w:p>
      <w:pPr>
        <w:spacing w:line="360" w:lineRule="auto"/>
        <w:ind w:firstLine="500" w:firstLineChars="250"/>
        <w:jc w:val="left"/>
        <w:rPr>
          <w:rFonts w:eastAsia="仿宋_GB2312"/>
          <w:kern w:val="0"/>
          <w:sz w:val="20"/>
          <w:szCs w:val="20"/>
          <w:highlight w:val="yellow"/>
        </w:rPr>
        <w:sectPr>
          <w:pgSz w:w="16840" w:h="11907" w:orient="landscape"/>
          <w:pgMar w:top="2098" w:right="1531" w:bottom="1588" w:left="1440" w:header="851" w:footer="1247" w:gutter="0"/>
          <w:cols w:space="720" w:num="1"/>
          <w:docGrid w:linePitch="286" w:charSpace="0"/>
        </w:sectPr>
      </w:pPr>
    </w:p>
    <w:p>
      <w:pPr>
        <w:spacing w:line="360" w:lineRule="auto"/>
        <w:ind w:left="7" w:leftChars="-50" w:hanging="112" w:hangingChars="35"/>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eastAsia="zh-CN"/>
        </w:rPr>
        <w:t>件</w:t>
      </w:r>
      <w:r>
        <w:rPr>
          <w:rFonts w:hint="eastAsia" w:ascii="黑体" w:hAnsi="黑体" w:eastAsia="黑体" w:cs="黑体"/>
          <w:b w:val="0"/>
          <w:bCs/>
          <w:kern w:val="0"/>
          <w:sz w:val="32"/>
          <w:szCs w:val="32"/>
        </w:rPr>
        <w:t xml:space="preserve">4  </w:t>
      </w:r>
    </w:p>
    <w:p>
      <w:pPr>
        <w:spacing w:line="360" w:lineRule="auto"/>
        <w:ind w:left="7" w:leftChars="-50" w:hanging="112" w:hangingChars="35"/>
        <w:jc w:val="center"/>
        <w:rPr>
          <w:rFonts w:eastAsia="仿宋_GB2312"/>
          <w:b/>
          <w:kern w:val="0"/>
          <w:sz w:val="32"/>
          <w:szCs w:val="32"/>
        </w:rPr>
      </w:pPr>
      <w:r>
        <w:rPr>
          <w:rFonts w:eastAsia="仿宋_GB2312"/>
          <w:b/>
          <w:kern w:val="0"/>
          <w:sz w:val="32"/>
          <w:szCs w:val="32"/>
        </w:rPr>
        <w:t xml:space="preserve"> 2021年11月至2022年6月小浪底水库以下干流河段水量调度控制指标</w:t>
      </w:r>
    </w:p>
    <w:p>
      <w:pPr>
        <w:spacing w:line="360" w:lineRule="auto"/>
        <w:ind w:left="-35" w:firstLine="500" w:firstLineChars="250"/>
        <w:jc w:val="right"/>
        <w:rPr>
          <w:rFonts w:eastAsia="仿宋_GB2312"/>
          <w:kern w:val="0"/>
          <w:sz w:val="20"/>
          <w:szCs w:val="20"/>
        </w:rPr>
      </w:pPr>
      <w:r>
        <w:rPr>
          <w:rFonts w:eastAsia="仿宋_GB2312"/>
          <w:kern w:val="0"/>
          <w:sz w:val="20"/>
          <w:szCs w:val="20"/>
        </w:rPr>
        <w:t>流量</w:t>
      </w:r>
      <w:r>
        <w:rPr>
          <w:rFonts w:hint="eastAsia" w:eastAsia="仿宋_GB2312"/>
          <w:kern w:val="0"/>
          <w:sz w:val="20"/>
          <w:szCs w:val="20"/>
        </w:rPr>
        <w:t>：</w:t>
      </w:r>
      <w:r>
        <w:rPr>
          <w:rFonts w:eastAsia="仿宋_GB2312"/>
          <w:kern w:val="0"/>
          <w:sz w:val="20"/>
          <w:szCs w:val="20"/>
        </w:rPr>
        <w:t>立方米每秒</w:t>
      </w:r>
      <w:r>
        <w:rPr>
          <w:rFonts w:hint="eastAsia" w:eastAsia="仿宋_GB2312"/>
          <w:kern w:val="0"/>
          <w:sz w:val="20"/>
          <w:szCs w:val="20"/>
        </w:rPr>
        <w:t>，</w:t>
      </w:r>
      <w:r>
        <w:rPr>
          <w:rFonts w:eastAsia="仿宋_GB2312"/>
          <w:kern w:val="0"/>
          <w:sz w:val="20"/>
          <w:szCs w:val="20"/>
        </w:rPr>
        <w:t>水量</w:t>
      </w:r>
      <w:r>
        <w:rPr>
          <w:rFonts w:hint="eastAsia" w:eastAsia="仿宋_GB2312"/>
          <w:kern w:val="0"/>
          <w:sz w:val="20"/>
          <w:szCs w:val="20"/>
        </w:rPr>
        <w:t>：</w:t>
      </w:r>
      <w:r>
        <w:rPr>
          <w:rFonts w:eastAsia="仿宋_GB2312"/>
          <w:kern w:val="0"/>
          <w:sz w:val="20"/>
          <w:szCs w:val="20"/>
        </w:rPr>
        <w:t>亿立方米</w:t>
      </w:r>
    </w:p>
    <w:tbl>
      <w:tblPr>
        <w:tblStyle w:val="14"/>
        <w:tblW w:w="13791" w:type="dxa"/>
        <w:tblInd w:w="-34" w:type="dxa"/>
        <w:tblLayout w:type="fixed"/>
        <w:tblCellMar>
          <w:top w:w="0" w:type="dxa"/>
          <w:left w:w="108" w:type="dxa"/>
          <w:bottom w:w="0" w:type="dxa"/>
          <w:right w:w="108" w:type="dxa"/>
        </w:tblCellMar>
      </w:tblPr>
      <w:tblGrid>
        <w:gridCol w:w="709"/>
        <w:gridCol w:w="851"/>
        <w:gridCol w:w="695"/>
        <w:gridCol w:w="636"/>
        <w:gridCol w:w="846"/>
        <w:gridCol w:w="636"/>
        <w:gridCol w:w="846"/>
        <w:gridCol w:w="636"/>
        <w:gridCol w:w="846"/>
        <w:gridCol w:w="794"/>
        <w:gridCol w:w="636"/>
        <w:gridCol w:w="846"/>
        <w:gridCol w:w="636"/>
        <w:gridCol w:w="846"/>
        <w:gridCol w:w="636"/>
        <w:gridCol w:w="846"/>
        <w:gridCol w:w="794"/>
        <w:gridCol w:w="1056"/>
      </w:tblGrid>
      <w:tr>
        <w:tblPrEx>
          <w:tblCellMar>
            <w:top w:w="0" w:type="dxa"/>
            <w:left w:w="108" w:type="dxa"/>
            <w:bottom w:w="0" w:type="dxa"/>
            <w:right w:w="108" w:type="dxa"/>
          </w:tblCellMar>
        </w:tblPrEx>
        <w:trPr>
          <w:trHeight w:val="454"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月份</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小浪底</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月均下</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泄流量</w:t>
            </w:r>
          </w:p>
        </w:tc>
        <w:tc>
          <w:tcPr>
            <w:tcW w:w="6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区间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加水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444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小浪底至高村</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高村</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月均</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444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高村以下</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利津</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月均</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河南山东</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河北取水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总量</w:t>
            </w:r>
          </w:p>
        </w:tc>
      </w:tr>
      <w:tr>
        <w:tblPrEx>
          <w:tblCellMar>
            <w:top w:w="0" w:type="dxa"/>
            <w:left w:w="108" w:type="dxa"/>
            <w:bottom w:w="0" w:type="dxa"/>
            <w:right w:w="108" w:type="dxa"/>
          </w:tblCellMar>
        </w:tblPrEx>
        <w:trPr>
          <w:trHeight w:val="454"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山东</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山东</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河北</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山东</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流量</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山东</w:t>
            </w:r>
            <w:r>
              <w:rPr>
                <w:rFonts w:hint="default" w:ascii="Times New Roman" w:hAnsi="Times New Roman" w:cs="Times New Roman" w:eastAsiaTheme="minorEastAsia"/>
                <w:color w:val="000000"/>
                <w:kern w:val="0"/>
                <w:szCs w:val="21"/>
              </w:rPr>
              <w:br w:type="textWrapping"/>
            </w:r>
            <w:r>
              <w:rPr>
                <w:rFonts w:hint="default" w:ascii="Times New Roman" w:hAnsi="Times New Roman" w:cs="Times New Roman" w:eastAsiaTheme="minorEastAsia"/>
                <w:color w:val="000000"/>
                <w:kern w:val="0"/>
                <w:szCs w:val="21"/>
              </w:rPr>
              <w:t>取水量</w:t>
            </w: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eastAsiaTheme="minorEastAsia"/>
                <w:color w:val="000000"/>
                <w:kern w:val="0"/>
                <w:szCs w:val="21"/>
              </w:rPr>
            </w:pP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szCs w:val="21"/>
              </w:rPr>
              <w:t>1200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190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37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0.97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1300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0.05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133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3.44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1150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4.67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710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33</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0.88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0.16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45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1.20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720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33</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0.88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135</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3.62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6.85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690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52</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1.39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19</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33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0.87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690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0.11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20</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0.54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137</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3.67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7.09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870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86</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2.08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21</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0.24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780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0.27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37</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0.90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261</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6.31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450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10.31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1100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127</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3.40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27</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0.72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940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23</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0.62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534</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14.30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390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19.04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4</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1150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125</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3.24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31</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0.80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1000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24</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0.62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376</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9.75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550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14.41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1100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133</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3.56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29</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0.78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950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21</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0.56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267</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7.15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560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12.05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6</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1800</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173</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4.48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24</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0.62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1610</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38</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0.98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306</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7.93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1050</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14.01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平均</w:t>
            </w:r>
            <w:r>
              <w:rPr>
                <w:rFonts w:hint="default" w:ascii="Times New Roman" w:hAnsi="Times New Roman" w:cs="Times New Roman" w:eastAsiaTheme="minorEastAsia"/>
                <w:color w:val="000000"/>
                <w:szCs w:val="21"/>
              </w:rPr>
              <w:br w:type="textWrapping"/>
            </w:r>
            <w:r>
              <w:rPr>
                <w:rFonts w:hint="default" w:ascii="Times New Roman" w:hAnsi="Times New Roman" w:cs="Times New Roman" w:eastAsiaTheme="minorEastAsia"/>
                <w:color w:val="000000"/>
                <w:szCs w:val="21"/>
              </w:rPr>
              <w:t>流量</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1076 </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102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96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998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16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11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269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643 </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合计</w:t>
            </w:r>
            <w:r>
              <w:rPr>
                <w:rFonts w:hint="default" w:ascii="Times New Roman" w:hAnsi="Times New Roman" w:cs="Times New Roman" w:eastAsiaTheme="minorEastAsia"/>
                <w:color w:val="000000"/>
                <w:szCs w:val="21"/>
              </w:rPr>
              <w:br w:type="textWrapping"/>
            </w:r>
            <w:r>
              <w:rPr>
                <w:rFonts w:hint="default" w:ascii="Times New Roman" w:hAnsi="Times New Roman" w:cs="Times New Roman" w:eastAsiaTheme="minorEastAsia"/>
                <w:color w:val="000000"/>
                <w:szCs w:val="21"/>
              </w:rPr>
              <w:t>水量</w:t>
            </w:r>
          </w:p>
        </w:tc>
        <w:tc>
          <w:tcPr>
            <w:tcW w:w="85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225.04 </w:t>
            </w:r>
          </w:p>
        </w:tc>
        <w:tc>
          <w:tcPr>
            <w:tcW w:w="6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21.31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20.00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4.31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2.31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208.60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3.32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2.32 </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w:t>
            </w:r>
          </w:p>
        </w:tc>
        <w:tc>
          <w:tcPr>
            <w:tcW w:w="84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56.17 </w:t>
            </w:r>
          </w:p>
        </w:tc>
        <w:tc>
          <w:tcPr>
            <w:tcW w:w="79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134.40 </w:t>
            </w:r>
          </w:p>
        </w:tc>
        <w:tc>
          <w:tcPr>
            <w:tcW w:w="105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 xml:space="preserve">88.43 </w:t>
            </w:r>
          </w:p>
        </w:tc>
      </w:tr>
    </w:tbl>
    <w:p>
      <w:pPr>
        <w:spacing w:line="360" w:lineRule="auto"/>
        <w:jc w:val="left"/>
        <w:rPr>
          <w:rFonts w:eastAsia="仿宋_GB2312"/>
          <w:kern w:val="0"/>
          <w:sz w:val="20"/>
          <w:szCs w:val="20"/>
        </w:rPr>
      </w:pPr>
      <w:r>
        <w:rPr>
          <w:rFonts w:eastAsia="仿宋_GB2312"/>
          <w:kern w:val="0"/>
          <w:sz w:val="20"/>
          <w:szCs w:val="20"/>
        </w:rPr>
        <w:t>备注:水量平衡演算考虑了传播时间、河道蒸发、渗漏及未控取水等不平衡因素；本表取水即耗水</w:t>
      </w:r>
      <w:r>
        <w:rPr>
          <w:rFonts w:eastAsia="仿宋_GB2312"/>
          <w:sz w:val="20"/>
        </w:rPr>
        <w:t>。</w:t>
      </w:r>
    </w:p>
    <w:p>
      <w:pPr>
        <w:spacing w:line="360" w:lineRule="auto"/>
        <w:ind w:left="-35" w:firstLine="500" w:firstLineChars="250"/>
        <w:jc w:val="center"/>
        <w:rPr>
          <w:rFonts w:eastAsia="仿宋_GB2312"/>
          <w:kern w:val="0"/>
          <w:sz w:val="20"/>
          <w:szCs w:val="20"/>
        </w:rPr>
        <w:sectPr>
          <w:pgSz w:w="16840" w:h="11907" w:orient="landscape"/>
          <w:pgMar w:top="2098" w:right="1531" w:bottom="1588" w:left="1440" w:header="851" w:footer="1247" w:gutter="0"/>
          <w:cols w:space="720" w:num="1"/>
          <w:docGrid w:linePitch="286" w:charSpace="0"/>
        </w:sectPr>
      </w:pPr>
    </w:p>
    <w:p>
      <w:pPr>
        <w:spacing w:line="360" w:lineRule="auto"/>
        <w:ind w:left="7" w:leftChars="-50" w:hanging="112" w:hangingChars="35"/>
        <w:jc w:val="both"/>
        <w:rPr>
          <w:rFonts w:eastAsia="仿宋_GB2312"/>
          <w:b/>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eastAsia="zh-CN"/>
        </w:rPr>
        <w:t>件</w:t>
      </w:r>
      <w:r>
        <w:rPr>
          <w:rFonts w:hint="eastAsia" w:ascii="黑体" w:hAnsi="黑体" w:eastAsia="黑体" w:cs="黑体"/>
          <w:b w:val="0"/>
          <w:bCs/>
          <w:kern w:val="0"/>
          <w:sz w:val="32"/>
          <w:szCs w:val="32"/>
        </w:rPr>
        <w:t xml:space="preserve">5  </w:t>
      </w:r>
      <w:r>
        <w:rPr>
          <w:rFonts w:eastAsia="仿宋_GB2312"/>
          <w:b/>
          <w:kern w:val="0"/>
          <w:sz w:val="32"/>
          <w:szCs w:val="32"/>
        </w:rPr>
        <w:t xml:space="preserve"> </w:t>
      </w:r>
    </w:p>
    <w:p>
      <w:pPr>
        <w:spacing w:line="360" w:lineRule="auto"/>
        <w:ind w:left="7" w:leftChars="-50" w:hanging="112" w:hangingChars="35"/>
        <w:jc w:val="center"/>
        <w:rPr>
          <w:rFonts w:eastAsia="仿宋_GB2312"/>
          <w:b/>
          <w:kern w:val="0"/>
          <w:sz w:val="32"/>
          <w:szCs w:val="32"/>
        </w:rPr>
      </w:pPr>
      <w:r>
        <w:rPr>
          <w:rFonts w:eastAsia="仿宋_GB2312"/>
          <w:b/>
          <w:kern w:val="0"/>
          <w:sz w:val="32"/>
          <w:szCs w:val="32"/>
        </w:rPr>
        <w:t>重点支流各控制断面生态流量和最小流量控制指标及保证率</w:t>
      </w:r>
    </w:p>
    <w:tbl>
      <w:tblPr>
        <w:tblStyle w:val="14"/>
        <w:tblW w:w="5000" w:type="pct"/>
        <w:tblInd w:w="0" w:type="dxa"/>
        <w:tblLayout w:type="autofit"/>
        <w:tblCellMar>
          <w:top w:w="15" w:type="dxa"/>
          <w:left w:w="15" w:type="dxa"/>
          <w:bottom w:w="15" w:type="dxa"/>
          <w:right w:w="15" w:type="dxa"/>
        </w:tblCellMar>
      </w:tblPr>
      <w:tblGrid>
        <w:gridCol w:w="1231"/>
        <w:gridCol w:w="1632"/>
        <w:gridCol w:w="1429"/>
        <w:gridCol w:w="2727"/>
        <w:gridCol w:w="1432"/>
        <w:gridCol w:w="2727"/>
        <w:gridCol w:w="2721"/>
      </w:tblGrid>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河流</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水文断面</w:t>
            </w:r>
          </w:p>
        </w:tc>
        <w:tc>
          <w:tcPr>
            <w:tcW w:w="14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生态基流</w:t>
            </w:r>
            <w:r>
              <w:rPr>
                <w:rStyle w:val="46"/>
                <w:rFonts w:hint="default" w:ascii="Times New Roman" w:hAnsi="Times New Roman" w:cs="Times New Roman" w:eastAsiaTheme="minorEastAsia"/>
                <w:sz w:val="21"/>
                <w:szCs w:val="21"/>
                <w:lang w:bidi="ar"/>
              </w:rPr>
              <w:t>或日均最小流量</w:t>
            </w:r>
          </w:p>
        </w:tc>
        <w:tc>
          <w:tcPr>
            <w:tcW w:w="14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月均最小生态流量</w:t>
            </w:r>
          </w:p>
        </w:tc>
        <w:tc>
          <w:tcPr>
            <w:tcW w:w="979"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断面性质</w:t>
            </w:r>
          </w:p>
        </w:tc>
      </w:tr>
      <w:tr>
        <w:tblPrEx>
          <w:tblCellMar>
            <w:top w:w="15" w:type="dxa"/>
            <w:left w:w="15" w:type="dxa"/>
            <w:bottom w:w="15" w:type="dxa"/>
            <w:right w:w="15" w:type="dxa"/>
          </w:tblCellMar>
        </w:tblPrEx>
        <w:trPr>
          <w:trHeight w:val="640"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 xml:space="preserve">指标 </w:t>
            </w:r>
            <w:r>
              <w:rPr>
                <w:rFonts w:hint="default" w:ascii="Times New Roman" w:hAnsi="Times New Roman" w:cs="Times New Roman" w:eastAsiaTheme="minorEastAsia"/>
                <w:color w:val="000000"/>
                <w:kern w:val="0"/>
                <w:szCs w:val="21"/>
                <w:lang w:bidi="ar"/>
              </w:rPr>
              <w:br w:type="textWrapping"/>
            </w:r>
            <w:r>
              <w:rPr>
                <w:rFonts w:hint="default" w:ascii="Times New Roman" w:hAnsi="Times New Roman" w:cs="Times New Roman" w:eastAsiaTheme="minorEastAsia"/>
                <w:color w:val="000000"/>
                <w:kern w:val="0"/>
                <w:szCs w:val="21"/>
                <w:lang w:bidi="ar"/>
              </w:rPr>
              <w:t>（立方米每秒）</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保证率（％）</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 xml:space="preserve">指标 </w:t>
            </w:r>
            <w:r>
              <w:rPr>
                <w:rFonts w:hint="default" w:ascii="Times New Roman" w:hAnsi="Times New Roman" w:cs="Times New Roman" w:eastAsiaTheme="minorEastAsia"/>
                <w:color w:val="000000"/>
                <w:kern w:val="0"/>
                <w:szCs w:val="21"/>
                <w:lang w:bidi="ar"/>
              </w:rPr>
              <w:br w:type="textWrapping"/>
            </w:r>
            <w:r>
              <w:rPr>
                <w:rFonts w:hint="default" w:ascii="Times New Roman" w:hAnsi="Times New Roman" w:cs="Times New Roman" w:eastAsiaTheme="minorEastAsia"/>
                <w:color w:val="000000"/>
                <w:kern w:val="0"/>
                <w:szCs w:val="21"/>
                <w:lang w:bidi="ar"/>
              </w:rPr>
              <w:t>（立方米每秒）</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保证率（％）</w:t>
            </w:r>
          </w:p>
        </w:tc>
        <w:tc>
          <w:tcPr>
            <w:tcW w:w="979"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p>
        </w:tc>
      </w:tr>
      <w:tr>
        <w:tblPrEx>
          <w:tblCellMar>
            <w:top w:w="15" w:type="dxa"/>
            <w:left w:w="15" w:type="dxa"/>
            <w:bottom w:w="15" w:type="dxa"/>
            <w:right w:w="15" w:type="dxa"/>
          </w:tblCellMar>
        </w:tblPrEx>
        <w:trPr>
          <w:trHeight w:val="316"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洮河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红旗</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27</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30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湟水</w:t>
            </w:r>
            <w:r>
              <w:rPr>
                <w:rFonts w:hint="default" w:ascii="Times New Roman" w:hAnsi="Times New Roman" w:cs="Times New Roman" w:eastAsiaTheme="minorEastAsia"/>
                <w:color w:val="000000"/>
                <w:kern w:val="0"/>
                <w:szCs w:val="21"/>
                <w:lang w:bidi="ar"/>
              </w:rPr>
              <w:br w:type="textWrapping"/>
            </w:r>
            <w:r>
              <w:rPr>
                <w:rFonts w:hint="default" w:ascii="Times New Roman" w:hAnsi="Times New Roman" w:cs="Times New Roman" w:eastAsiaTheme="minorEastAsia"/>
                <w:color w:val="000000"/>
                <w:kern w:val="0"/>
                <w:szCs w:val="21"/>
                <w:lang w:bidi="ar"/>
              </w:rPr>
              <w:t>（含大通河）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天堂寺</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8</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享堂</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10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民和</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8</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渭河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北道（东岔）</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雨落坪</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杨家坪</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林家村</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5</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控制站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华县</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12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北洛河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太白</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0.16*</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0.2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状头</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1.3</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入渭站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无定河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河口</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0.58*</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0.72</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白家川</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szCs w:val="21"/>
              </w:rPr>
              <w:t>3</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szCs w:val="21"/>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3.65</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汾河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河津</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80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伊洛河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河口街</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1.5*</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2.1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黑石关</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8</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沁河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润城</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95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省界站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五龙口</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3</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80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控制站</w:t>
            </w:r>
          </w:p>
        </w:tc>
      </w:tr>
      <w:tr>
        <w:tblPrEx>
          <w:tblCellMar>
            <w:top w:w="15" w:type="dxa"/>
            <w:left w:w="15" w:type="dxa"/>
            <w:bottom w:w="15" w:type="dxa"/>
            <w:right w:w="15" w:type="dxa"/>
          </w:tblCellMar>
        </w:tblPrEx>
        <w:trPr>
          <w:trHeight w:val="316" w:hRule="atLeast"/>
        </w:trPr>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武陟</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50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r>
        <w:tblPrEx>
          <w:tblCellMar>
            <w:top w:w="15" w:type="dxa"/>
            <w:left w:w="15" w:type="dxa"/>
            <w:bottom w:w="15" w:type="dxa"/>
            <w:right w:w="15" w:type="dxa"/>
          </w:tblCellMar>
        </w:tblPrEx>
        <w:trPr>
          <w:trHeight w:val="316" w:hRule="atLeast"/>
        </w:trPr>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大汶河</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戴村坝</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kern w:val="0"/>
                <w:szCs w:val="21"/>
                <w:lang w:bidi="ar"/>
              </w:rPr>
              <w:t>80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szCs w:val="21"/>
              </w:rPr>
            </w:pPr>
          </w:p>
        </w:tc>
        <w:tc>
          <w:tcPr>
            <w:tcW w:w="9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eastAsiaTheme="minorEastAsia"/>
                <w:color w:val="000000"/>
                <w:kern w:val="0"/>
                <w:szCs w:val="21"/>
                <w:lang w:bidi="ar"/>
              </w:rPr>
            </w:pPr>
            <w:r>
              <w:rPr>
                <w:rFonts w:hint="default" w:ascii="Times New Roman" w:hAnsi="Times New Roman" w:cs="Times New Roman" w:eastAsiaTheme="minorEastAsia"/>
                <w:color w:val="000000"/>
                <w:kern w:val="0"/>
                <w:szCs w:val="21"/>
                <w:lang w:bidi="ar"/>
              </w:rPr>
              <w:t>入黄站</w:t>
            </w:r>
          </w:p>
        </w:tc>
      </w:tr>
    </w:tbl>
    <w:p>
      <w:pPr>
        <w:spacing w:line="360" w:lineRule="auto"/>
        <w:jc w:val="left"/>
        <w:rPr>
          <w:rFonts w:eastAsia="仿宋_GB2312"/>
          <w:kern w:val="0"/>
          <w:sz w:val="20"/>
          <w:szCs w:val="20"/>
        </w:rPr>
      </w:pPr>
      <w:r>
        <w:rPr>
          <w:rFonts w:eastAsia="仿宋_GB2312"/>
          <w:kern w:val="0"/>
          <w:sz w:val="20"/>
          <w:szCs w:val="20"/>
        </w:rPr>
        <w:t>备注:</w:t>
      </w:r>
      <w:r>
        <w:rPr>
          <w:rFonts w:eastAsia="仿宋"/>
          <w:szCs w:val="21"/>
        </w:rPr>
        <w:t>标*断面为新建省界断面，近期不纳入考核范围</w:t>
      </w:r>
      <w:r>
        <w:rPr>
          <w:rFonts w:eastAsia="仿宋_GB2312"/>
          <w:kern w:val="0"/>
          <w:sz w:val="20"/>
          <w:szCs w:val="20"/>
        </w:rPr>
        <w:t>。</w:t>
      </w:r>
    </w:p>
    <w:sectPr>
      <w:footerReference r:id="rId6" w:type="default"/>
      <w:pgSz w:w="16840" w:h="11907" w:orient="landscape"/>
      <w:pgMar w:top="850" w:right="1531" w:bottom="850" w:left="1440" w:header="851" w:footer="850" w:gutter="0"/>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方正隶书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sz w:val="24"/>
        <w:szCs w:val="24"/>
      </w:rPr>
    </w:pPr>
    <w:r>
      <w:rPr>
        <w:rFonts w:ascii="仿宋_GB2312" w:eastAsia="仿宋_GB2312"/>
        <w:sz w:val="24"/>
        <w:szCs w:val="24"/>
      </w:rPr>
      <w:fldChar w:fldCharType="begin"/>
    </w:r>
    <w:r>
      <w:rPr>
        <w:rStyle w:val="17"/>
        <w:rFonts w:ascii="仿宋_GB2312" w:eastAsia="仿宋_GB2312"/>
        <w:sz w:val="24"/>
        <w:szCs w:val="24"/>
      </w:rPr>
      <w:instrText xml:space="preserve"> PAGE </w:instrText>
    </w:r>
    <w:r>
      <w:rPr>
        <w:rFonts w:ascii="仿宋_GB2312" w:eastAsia="仿宋_GB2312"/>
        <w:sz w:val="24"/>
        <w:szCs w:val="24"/>
      </w:rPr>
      <w:fldChar w:fldCharType="separate"/>
    </w:r>
    <w:r>
      <w:rPr>
        <w:rStyle w:val="17"/>
        <w:rFonts w:ascii="仿宋_GB2312" w:eastAsia="仿宋_GB2312"/>
        <w:sz w:val="24"/>
        <w:szCs w:val="24"/>
      </w:rPr>
      <w:t>13</w:t>
    </w:r>
    <w:r>
      <w:rPr>
        <w:rFonts w:ascii="仿宋_GB2312"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7"/>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p>
  <w:p>
    <w:pPr>
      <w:pStyle w:val="1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18</w:t>
    </w:r>
    <w:r>
      <w:fldChar w:fldCharType="end"/>
    </w:r>
  </w:p>
  <w:p>
    <w:pPr>
      <w:pStyle w:val="10"/>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C51FF"/>
    <w:multiLevelType w:val="singleLevel"/>
    <w:tmpl w:val="AB9C51FF"/>
    <w:lvl w:ilvl="0" w:tentative="0">
      <w:start w:val="2"/>
      <w:numFmt w:val="decimal"/>
      <w:suff w:val="space"/>
      <w:lvlText w:val="%1."/>
      <w:lvlJc w:val="left"/>
    </w:lvl>
  </w:abstractNum>
  <w:abstractNum w:abstractNumId="1">
    <w:nsid w:val="AE7E90AC"/>
    <w:multiLevelType w:val="singleLevel"/>
    <w:tmpl w:val="AE7E90A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0"/>
  <w:drawingGridVerticalSpacing w:val="143"/>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C7"/>
    <w:rsid w:val="0000145B"/>
    <w:rsid w:val="0000146D"/>
    <w:rsid w:val="0000175E"/>
    <w:rsid w:val="00003533"/>
    <w:rsid w:val="00004F84"/>
    <w:rsid w:val="00006EAB"/>
    <w:rsid w:val="000128E6"/>
    <w:rsid w:val="00015058"/>
    <w:rsid w:val="00015DE5"/>
    <w:rsid w:val="0001636C"/>
    <w:rsid w:val="0002332E"/>
    <w:rsid w:val="00025F94"/>
    <w:rsid w:val="00026DC0"/>
    <w:rsid w:val="000274A5"/>
    <w:rsid w:val="0003025D"/>
    <w:rsid w:val="000318E0"/>
    <w:rsid w:val="00033A1C"/>
    <w:rsid w:val="00033D25"/>
    <w:rsid w:val="000342CD"/>
    <w:rsid w:val="00034A9A"/>
    <w:rsid w:val="000354D3"/>
    <w:rsid w:val="000361B5"/>
    <w:rsid w:val="00036F40"/>
    <w:rsid w:val="000400B8"/>
    <w:rsid w:val="00040523"/>
    <w:rsid w:val="0004073A"/>
    <w:rsid w:val="00041F9B"/>
    <w:rsid w:val="00042EB0"/>
    <w:rsid w:val="000453F7"/>
    <w:rsid w:val="000454D3"/>
    <w:rsid w:val="00046BE2"/>
    <w:rsid w:val="00046E5B"/>
    <w:rsid w:val="00047464"/>
    <w:rsid w:val="000474EF"/>
    <w:rsid w:val="00050FF4"/>
    <w:rsid w:val="00054AFE"/>
    <w:rsid w:val="00057AC6"/>
    <w:rsid w:val="000629E6"/>
    <w:rsid w:val="0006355F"/>
    <w:rsid w:val="000700C4"/>
    <w:rsid w:val="00071919"/>
    <w:rsid w:val="00071F4F"/>
    <w:rsid w:val="0007309E"/>
    <w:rsid w:val="00074E9C"/>
    <w:rsid w:val="00075945"/>
    <w:rsid w:val="00076A40"/>
    <w:rsid w:val="000772D0"/>
    <w:rsid w:val="00077A80"/>
    <w:rsid w:val="00082D88"/>
    <w:rsid w:val="00087B06"/>
    <w:rsid w:val="00092994"/>
    <w:rsid w:val="00092C8E"/>
    <w:rsid w:val="00094A4F"/>
    <w:rsid w:val="000951D9"/>
    <w:rsid w:val="0009639B"/>
    <w:rsid w:val="000A1F52"/>
    <w:rsid w:val="000A2966"/>
    <w:rsid w:val="000A3989"/>
    <w:rsid w:val="000A4ADE"/>
    <w:rsid w:val="000A63A0"/>
    <w:rsid w:val="000B1219"/>
    <w:rsid w:val="000B149B"/>
    <w:rsid w:val="000B3610"/>
    <w:rsid w:val="000B48E4"/>
    <w:rsid w:val="000C0925"/>
    <w:rsid w:val="000C117C"/>
    <w:rsid w:val="000C17F1"/>
    <w:rsid w:val="000C2C9C"/>
    <w:rsid w:val="000C59D8"/>
    <w:rsid w:val="000D2256"/>
    <w:rsid w:val="000D22E5"/>
    <w:rsid w:val="000D49B8"/>
    <w:rsid w:val="000D4F08"/>
    <w:rsid w:val="000D6591"/>
    <w:rsid w:val="000D7040"/>
    <w:rsid w:val="000D7878"/>
    <w:rsid w:val="000E1C89"/>
    <w:rsid w:val="000E3970"/>
    <w:rsid w:val="000E4856"/>
    <w:rsid w:val="000E4D1C"/>
    <w:rsid w:val="000E63DE"/>
    <w:rsid w:val="000E6BED"/>
    <w:rsid w:val="000F1843"/>
    <w:rsid w:val="000F2449"/>
    <w:rsid w:val="000F541C"/>
    <w:rsid w:val="000F55B7"/>
    <w:rsid w:val="001016B3"/>
    <w:rsid w:val="00101D50"/>
    <w:rsid w:val="00102938"/>
    <w:rsid w:val="00102CD1"/>
    <w:rsid w:val="00103040"/>
    <w:rsid w:val="001033D6"/>
    <w:rsid w:val="001052A3"/>
    <w:rsid w:val="0010673E"/>
    <w:rsid w:val="00107EAE"/>
    <w:rsid w:val="00114F3D"/>
    <w:rsid w:val="0011569E"/>
    <w:rsid w:val="00121E01"/>
    <w:rsid w:val="00125DE8"/>
    <w:rsid w:val="0013061F"/>
    <w:rsid w:val="00130DF8"/>
    <w:rsid w:val="001338C1"/>
    <w:rsid w:val="0013637F"/>
    <w:rsid w:val="00137BE8"/>
    <w:rsid w:val="00141130"/>
    <w:rsid w:val="00141A33"/>
    <w:rsid w:val="00142C98"/>
    <w:rsid w:val="00142F7F"/>
    <w:rsid w:val="00143C1C"/>
    <w:rsid w:val="00146EDF"/>
    <w:rsid w:val="001500ED"/>
    <w:rsid w:val="0015136E"/>
    <w:rsid w:val="001523D0"/>
    <w:rsid w:val="00152E45"/>
    <w:rsid w:val="00154277"/>
    <w:rsid w:val="00154756"/>
    <w:rsid w:val="00154A4E"/>
    <w:rsid w:val="001625DE"/>
    <w:rsid w:val="0016533E"/>
    <w:rsid w:val="001677A7"/>
    <w:rsid w:val="00171994"/>
    <w:rsid w:val="00172554"/>
    <w:rsid w:val="0017291B"/>
    <w:rsid w:val="00172A27"/>
    <w:rsid w:val="0017344E"/>
    <w:rsid w:val="00175229"/>
    <w:rsid w:val="001761C8"/>
    <w:rsid w:val="00176FC8"/>
    <w:rsid w:val="0018051A"/>
    <w:rsid w:val="00180595"/>
    <w:rsid w:val="00180E30"/>
    <w:rsid w:val="0018287D"/>
    <w:rsid w:val="00183821"/>
    <w:rsid w:val="00183D7D"/>
    <w:rsid w:val="00185BAF"/>
    <w:rsid w:val="00187948"/>
    <w:rsid w:val="00191A4E"/>
    <w:rsid w:val="0019257C"/>
    <w:rsid w:val="00195C4B"/>
    <w:rsid w:val="001A0B63"/>
    <w:rsid w:val="001A24B2"/>
    <w:rsid w:val="001A31FE"/>
    <w:rsid w:val="001A53E5"/>
    <w:rsid w:val="001A58AE"/>
    <w:rsid w:val="001A6917"/>
    <w:rsid w:val="001A7A20"/>
    <w:rsid w:val="001A7F0F"/>
    <w:rsid w:val="001B0857"/>
    <w:rsid w:val="001B0979"/>
    <w:rsid w:val="001B398C"/>
    <w:rsid w:val="001B3FC9"/>
    <w:rsid w:val="001B7962"/>
    <w:rsid w:val="001C0342"/>
    <w:rsid w:val="001C2D88"/>
    <w:rsid w:val="001C6EA5"/>
    <w:rsid w:val="001C7A45"/>
    <w:rsid w:val="001D3906"/>
    <w:rsid w:val="001D3CFA"/>
    <w:rsid w:val="001D54CA"/>
    <w:rsid w:val="001E2283"/>
    <w:rsid w:val="001E47F1"/>
    <w:rsid w:val="001E4E44"/>
    <w:rsid w:val="001E5292"/>
    <w:rsid w:val="001E6A7F"/>
    <w:rsid w:val="001E791D"/>
    <w:rsid w:val="001F373D"/>
    <w:rsid w:val="001F5272"/>
    <w:rsid w:val="001F5917"/>
    <w:rsid w:val="001F609E"/>
    <w:rsid w:val="001F6A7B"/>
    <w:rsid w:val="00201E2A"/>
    <w:rsid w:val="002026A6"/>
    <w:rsid w:val="002052D4"/>
    <w:rsid w:val="0020639B"/>
    <w:rsid w:val="00210377"/>
    <w:rsid w:val="00210CD2"/>
    <w:rsid w:val="002121B2"/>
    <w:rsid w:val="002150C2"/>
    <w:rsid w:val="0021593A"/>
    <w:rsid w:val="002168EE"/>
    <w:rsid w:val="00217CB5"/>
    <w:rsid w:val="002208C6"/>
    <w:rsid w:val="00220941"/>
    <w:rsid w:val="00221EBD"/>
    <w:rsid w:val="00225288"/>
    <w:rsid w:val="00226638"/>
    <w:rsid w:val="00226FC4"/>
    <w:rsid w:val="002303C1"/>
    <w:rsid w:val="00231316"/>
    <w:rsid w:val="00232B1B"/>
    <w:rsid w:val="00232BFD"/>
    <w:rsid w:val="00236934"/>
    <w:rsid w:val="00237E21"/>
    <w:rsid w:val="002402D8"/>
    <w:rsid w:val="0024110A"/>
    <w:rsid w:val="00242577"/>
    <w:rsid w:val="00243ECE"/>
    <w:rsid w:val="002448C1"/>
    <w:rsid w:val="0024625C"/>
    <w:rsid w:val="00247006"/>
    <w:rsid w:val="002471EB"/>
    <w:rsid w:val="00247DE9"/>
    <w:rsid w:val="002520D8"/>
    <w:rsid w:val="00252ADD"/>
    <w:rsid w:val="0025344D"/>
    <w:rsid w:val="00253B28"/>
    <w:rsid w:val="00254013"/>
    <w:rsid w:val="002571BD"/>
    <w:rsid w:val="00257B3C"/>
    <w:rsid w:val="00260B78"/>
    <w:rsid w:val="00260CD1"/>
    <w:rsid w:val="002622E4"/>
    <w:rsid w:val="00270848"/>
    <w:rsid w:val="002725B7"/>
    <w:rsid w:val="0027386A"/>
    <w:rsid w:val="00280244"/>
    <w:rsid w:val="00281838"/>
    <w:rsid w:val="00281BBE"/>
    <w:rsid w:val="00284890"/>
    <w:rsid w:val="00287E0F"/>
    <w:rsid w:val="00293220"/>
    <w:rsid w:val="00293C82"/>
    <w:rsid w:val="0029518D"/>
    <w:rsid w:val="0029606A"/>
    <w:rsid w:val="0029656C"/>
    <w:rsid w:val="002966A1"/>
    <w:rsid w:val="00297090"/>
    <w:rsid w:val="002A05F4"/>
    <w:rsid w:val="002A2128"/>
    <w:rsid w:val="002A33F4"/>
    <w:rsid w:val="002A4C84"/>
    <w:rsid w:val="002A5183"/>
    <w:rsid w:val="002A6879"/>
    <w:rsid w:val="002B0FEE"/>
    <w:rsid w:val="002B206B"/>
    <w:rsid w:val="002B2F13"/>
    <w:rsid w:val="002B42D4"/>
    <w:rsid w:val="002B4332"/>
    <w:rsid w:val="002B56D6"/>
    <w:rsid w:val="002B7890"/>
    <w:rsid w:val="002B7C91"/>
    <w:rsid w:val="002C04C5"/>
    <w:rsid w:val="002C1C5B"/>
    <w:rsid w:val="002C3229"/>
    <w:rsid w:val="002C3C7A"/>
    <w:rsid w:val="002C5B44"/>
    <w:rsid w:val="002C6D49"/>
    <w:rsid w:val="002D17E2"/>
    <w:rsid w:val="002D1B84"/>
    <w:rsid w:val="002D46C1"/>
    <w:rsid w:val="002D4EB7"/>
    <w:rsid w:val="002D5F96"/>
    <w:rsid w:val="002D6897"/>
    <w:rsid w:val="002E00FF"/>
    <w:rsid w:val="002E037A"/>
    <w:rsid w:val="002E1351"/>
    <w:rsid w:val="002E143E"/>
    <w:rsid w:val="002E338A"/>
    <w:rsid w:val="002F1760"/>
    <w:rsid w:val="002F19BF"/>
    <w:rsid w:val="002F2940"/>
    <w:rsid w:val="002F3348"/>
    <w:rsid w:val="002F5A50"/>
    <w:rsid w:val="002F5F79"/>
    <w:rsid w:val="002F68C5"/>
    <w:rsid w:val="003002FB"/>
    <w:rsid w:val="00301678"/>
    <w:rsid w:val="00301C6B"/>
    <w:rsid w:val="003020F6"/>
    <w:rsid w:val="00302E5B"/>
    <w:rsid w:val="00302F19"/>
    <w:rsid w:val="00303A63"/>
    <w:rsid w:val="003066EE"/>
    <w:rsid w:val="003106F5"/>
    <w:rsid w:val="00312AAC"/>
    <w:rsid w:val="00313DAD"/>
    <w:rsid w:val="003140DA"/>
    <w:rsid w:val="003156CD"/>
    <w:rsid w:val="003166F5"/>
    <w:rsid w:val="0031753B"/>
    <w:rsid w:val="00320A2E"/>
    <w:rsid w:val="00324A5A"/>
    <w:rsid w:val="003267F1"/>
    <w:rsid w:val="003271D0"/>
    <w:rsid w:val="00331A40"/>
    <w:rsid w:val="003341F0"/>
    <w:rsid w:val="00334F94"/>
    <w:rsid w:val="00341477"/>
    <w:rsid w:val="00341AF0"/>
    <w:rsid w:val="00343666"/>
    <w:rsid w:val="00343CAD"/>
    <w:rsid w:val="0034459C"/>
    <w:rsid w:val="00345D7F"/>
    <w:rsid w:val="0034638C"/>
    <w:rsid w:val="003464CE"/>
    <w:rsid w:val="0034727F"/>
    <w:rsid w:val="003525AD"/>
    <w:rsid w:val="0035332B"/>
    <w:rsid w:val="00353EC5"/>
    <w:rsid w:val="0035459F"/>
    <w:rsid w:val="00355895"/>
    <w:rsid w:val="00355ACB"/>
    <w:rsid w:val="00357A3D"/>
    <w:rsid w:val="00362516"/>
    <w:rsid w:val="00362820"/>
    <w:rsid w:val="00362B40"/>
    <w:rsid w:val="0036345D"/>
    <w:rsid w:val="00365376"/>
    <w:rsid w:val="00365619"/>
    <w:rsid w:val="00365A7E"/>
    <w:rsid w:val="003758A0"/>
    <w:rsid w:val="003758FF"/>
    <w:rsid w:val="00381DA8"/>
    <w:rsid w:val="00382401"/>
    <w:rsid w:val="00382FAC"/>
    <w:rsid w:val="00383558"/>
    <w:rsid w:val="00383A4A"/>
    <w:rsid w:val="003842CB"/>
    <w:rsid w:val="0038508E"/>
    <w:rsid w:val="003851AA"/>
    <w:rsid w:val="0039197D"/>
    <w:rsid w:val="00391AC1"/>
    <w:rsid w:val="00391C59"/>
    <w:rsid w:val="003926D9"/>
    <w:rsid w:val="0039411A"/>
    <w:rsid w:val="0039475F"/>
    <w:rsid w:val="00396CF8"/>
    <w:rsid w:val="003A0261"/>
    <w:rsid w:val="003A3F06"/>
    <w:rsid w:val="003A3FEF"/>
    <w:rsid w:val="003A75FC"/>
    <w:rsid w:val="003B0A33"/>
    <w:rsid w:val="003B0D33"/>
    <w:rsid w:val="003B1C1E"/>
    <w:rsid w:val="003B2DD4"/>
    <w:rsid w:val="003B357A"/>
    <w:rsid w:val="003B404F"/>
    <w:rsid w:val="003B4BB6"/>
    <w:rsid w:val="003C1B68"/>
    <w:rsid w:val="003C2B8D"/>
    <w:rsid w:val="003C48A1"/>
    <w:rsid w:val="003C4E8E"/>
    <w:rsid w:val="003D0796"/>
    <w:rsid w:val="003D18A7"/>
    <w:rsid w:val="003D2AAE"/>
    <w:rsid w:val="003D5C45"/>
    <w:rsid w:val="003D73D7"/>
    <w:rsid w:val="003E0660"/>
    <w:rsid w:val="003E2498"/>
    <w:rsid w:val="003E51A1"/>
    <w:rsid w:val="003E7574"/>
    <w:rsid w:val="003E768C"/>
    <w:rsid w:val="003F1D3D"/>
    <w:rsid w:val="003F36F0"/>
    <w:rsid w:val="003F7B54"/>
    <w:rsid w:val="004009F6"/>
    <w:rsid w:val="00401FBE"/>
    <w:rsid w:val="004026B5"/>
    <w:rsid w:val="00403E8A"/>
    <w:rsid w:val="00404B9D"/>
    <w:rsid w:val="0040532B"/>
    <w:rsid w:val="00405779"/>
    <w:rsid w:val="00405E96"/>
    <w:rsid w:val="00406BA0"/>
    <w:rsid w:val="00406F1E"/>
    <w:rsid w:val="0041190E"/>
    <w:rsid w:val="00411D5A"/>
    <w:rsid w:val="0041409D"/>
    <w:rsid w:val="00414F92"/>
    <w:rsid w:val="00415597"/>
    <w:rsid w:val="00416146"/>
    <w:rsid w:val="004178CE"/>
    <w:rsid w:val="0041799E"/>
    <w:rsid w:val="004205B0"/>
    <w:rsid w:val="004213A7"/>
    <w:rsid w:val="00421B37"/>
    <w:rsid w:val="00423AFF"/>
    <w:rsid w:val="00425818"/>
    <w:rsid w:val="00426541"/>
    <w:rsid w:val="00427DB6"/>
    <w:rsid w:val="00430427"/>
    <w:rsid w:val="00430A99"/>
    <w:rsid w:val="004327D8"/>
    <w:rsid w:val="004334DD"/>
    <w:rsid w:val="00435C36"/>
    <w:rsid w:val="00437578"/>
    <w:rsid w:val="00437BDB"/>
    <w:rsid w:val="00440A58"/>
    <w:rsid w:val="00442E9F"/>
    <w:rsid w:val="0044343D"/>
    <w:rsid w:val="00443ACE"/>
    <w:rsid w:val="004474D1"/>
    <w:rsid w:val="004502D7"/>
    <w:rsid w:val="0045220B"/>
    <w:rsid w:val="00452A23"/>
    <w:rsid w:val="00453531"/>
    <w:rsid w:val="00454233"/>
    <w:rsid w:val="0045491F"/>
    <w:rsid w:val="00454B8A"/>
    <w:rsid w:val="00454F41"/>
    <w:rsid w:val="00460855"/>
    <w:rsid w:val="00462832"/>
    <w:rsid w:val="00464437"/>
    <w:rsid w:val="00471EBC"/>
    <w:rsid w:val="00473402"/>
    <w:rsid w:val="00474B3F"/>
    <w:rsid w:val="00477CB6"/>
    <w:rsid w:val="0048058D"/>
    <w:rsid w:val="0048220E"/>
    <w:rsid w:val="004844E1"/>
    <w:rsid w:val="00484EB9"/>
    <w:rsid w:val="0049194F"/>
    <w:rsid w:val="00491D04"/>
    <w:rsid w:val="00492152"/>
    <w:rsid w:val="00494CF2"/>
    <w:rsid w:val="004952BD"/>
    <w:rsid w:val="00497089"/>
    <w:rsid w:val="00497A06"/>
    <w:rsid w:val="00497A09"/>
    <w:rsid w:val="00497BBC"/>
    <w:rsid w:val="004A21DB"/>
    <w:rsid w:val="004A28BF"/>
    <w:rsid w:val="004A4551"/>
    <w:rsid w:val="004B07C5"/>
    <w:rsid w:val="004B13D9"/>
    <w:rsid w:val="004B4108"/>
    <w:rsid w:val="004C0BF6"/>
    <w:rsid w:val="004C1DD5"/>
    <w:rsid w:val="004C29C2"/>
    <w:rsid w:val="004C3C42"/>
    <w:rsid w:val="004C5637"/>
    <w:rsid w:val="004C583F"/>
    <w:rsid w:val="004C677F"/>
    <w:rsid w:val="004D3012"/>
    <w:rsid w:val="004D3559"/>
    <w:rsid w:val="004D41B1"/>
    <w:rsid w:val="004D6829"/>
    <w:rsid w:val="004E04BC"/>
    <w:rsid w:val="004E1A27"/>
    <w:rsid w:val="004E358E"/>
    <w:rsid w:val="004E4E8A"/>
    <w:rsid w:val="004E7677"/>
    <w:rsid w:val="004E7705"/>
    <w:rsid w:val="004E79F2"/>
    <w:rsid w:val="004F02F0"/>
    <w:rsid w:val="004F59F5"/>
    <w:rsid w:val="004F690A"/>
    <w:rsid w:val="004F7847"/>
    <w:rsid w:val="00500A68"/>
    <w:rsid w:val="00501AAA"/>
    <w:rsid w:val="0050219F"/>
    <w:rsid w:val="00503BCF"/>
    <w:rsid w:val="00504294"/>
    <w:rsid w:val="0050430B"/>
    <w:rsid w:val="0051086E"/>
    <w:rsid w:val="00510A2C"/>
    <w:rsid w:val="00511169"/>
    <w:rsid w:val="005113FD"/>
    <w:rsid w:val="00511E8B"/>
    <w:rsid w:val="00514619"/>
    <w:rsid w:val="00515641"/>
    <w:rsid w:val="00515E38"/>
    <w:rsid w:val="0052122D"/>
    <w:rsid w:val="005213E0"/>
    <w:rsid w:val="00521557"/>
    <w:rsid w:val="005217E7"/>
    <w:rsid w:val="0052180E"/>
    <w:rsid w:val="00524B14"/>
    <w:rsid w:val="005266FB"/>
    <w:rsid w:val="0053169F"/>
    <w:rsid w:val="00533D73"/>
    <w:rsid w:val="00533E71"/>
    <w:rsid w:val="00535F03"/>
    <w:rsid w:val="0053647A"/>
    <w:rsid w:val="0053788A"/>
    <w:rsid w:val="0054104D"/>
    <w:rsid w:val="005446C4"/>
    <w:rsid w:val="005448AB"/>
    <w:rsid w:val="00551730"/>
    <w:rsid w:val="00552047"/>
    <w:rsid w:val="00552F2A"/>
    <w:rsid w:val="00553568"/>
    <w:rsid w:val="00553CD8"/>
    <w:rsid w:val="00556ED9"/>
    <w:rsid w:val="0056063C"/>
    <w:rsid w:val="00560696"/>
    <w:rsid w:val="005608BD"/>
    <w:rsid w:val="005627A1"/>
    <w:rsid w:val="00563E92"/>
    <w:rsid w:val="005660BC"/>
    <w:rsid w:val="005663D1"/>
    <w:rsid w:val="00567981"/>
    <w:rsid w:val="00567FE2"/>
    <w:rsid w:val="00570E11"/>
    <w:rsid w:val="00571393"/>
    <w:rsid w:val="00572C9F"/>
    <w:rsid w:val="00572D69"/>
    <w:rsid w:val="00573020"/>
    <w:rsid w:val="005731DD"/>
    <w:rsid w:val="00573CFF"/>
    <w:rsid w:val="00580D35"/>
    <w:rsid w:val="005811D6"/>
    <w:rsid w:val="00581C80"/>
    <w:rsid w:val="00582BAB"/>
    <w:rsid w:val="00583290"/>
    <w:rsid w:val="00584F10"/>
    <w:rsid w:val="005856D4"/>
    <w:rsid w:val="00590B6A"/>
    <w:rsid w:val="005935D3"/>
    <w:rsid w:val="00593E65"/>
    <w:rsid w:val="00595EF5"/>
    <w:rsid w:val="00596769"/>
    <w:rsid w:val="00597581"/>
    <w:rsid w:val="005976D0"/>
    <w:rsid w:val="00597ACA"/>
    <w:rsid w:val="005A056A"/>
    <w:rsid w:val="005A2B24"/>
    <w:rsid w:val="005A4EE8"/>
    <w:rsid w:val="005A5209"/>
    <w:rsid w:val="005A6D83"/>
    <w:rsid w:val="005A6F9E"/>
    <w:rsid w:val="005B0C41"/>
    <w:rsid w:val="005B1223"/>
    <w:rsid w:val="005B1310"/>
    <w:rsid w:val="005B2209"/>
    <w:rsid w:val="005B3C7D"/>
    <w:rsid w:val="005B3EAB"/>
    <w:rsid w:val="005B472B"/>
    <w:rsid w:val="005B5374"/>
    <w:rsid w:val="005B6170"/>
    <w:rsid w:val="005B7934"/>
    <w:rsid w:val="005C0854"/>
    <w:rsid w:val="005C14AD"/>
    <w:rsid w:val="005C34AB"/>
    <w:rsid w:val="005C5AF3"/>
    <w:rsid w:val="005C6EEB"/>
    <w:rsid w:val="005C718A"/>
    <w:rsid w:val="005C7D36"/>
    <w:rsid w:val="005D0412"/>
    <w:rsid w:val="005D0D49"/>
    <w:rsid w:val="005D19F8"/>
    <w:rsid w:val="005D1F2F"/>
    <w:rsid w:val="005D4184"/>
    <w:rsid w:val="005D72A7"/>
    <w:rsid w:val="005E0151"/>
    <w:rsid w:val="005E0CC5"/>
    <w:rsid w:val="005E2C27"/>
    <w:rsid w:val="005E2D9B"/>
    <w:rsid w:val="005E508D"/>
    <w:rsid w:val="005E6A17"/>
    <w:rsid w:val="005F19EA"/>
    <w:rsid w:val="005F1F53"/>
    <w:rsid w:val="005F3BF5"/>
    <w:rsid w:val="005F4BC8"/>
    <w:rsid w:val="005F74DA"/>
    <w:rsid w:val="005F78F4"/>
    <w:rsid w:val="005F7EE8"/>
    <w:rsid w:val="0060203A"/>
    <w:rsid w:val="00606209"/>
    <w:rsid w:val="00615C7E"/>
    <w:rsid w:val="00616D08"/>
    <w:rsid w:val="00621D52"/>
    <w:rsid w:val="00625891"/>
    <w:rsid w:val="00625E6E"/>
    <w:rsid w:val="006302D4"/>
    <w:rsid w:val="00630A4A"/>
    <w:rsid w:val="00631934"/>
    <w:rsid w:val="006345F5"/>
    <w:rsid w:val="00641FB2"/>
    <w:rsid w:val="00642614"/>
    <w:rsid w:val="00645CB8"/>
    <w:rsid w:val="00646245"/>
    <w:rsid w:val="006507ED"/>
    <w:rsid w:val="00656160"/>
    <w:rsid w:val="00656EFD"/>
    <w:rsid w:val="006601FC"/>
    <w:rsid w:val="00663941"/>
    <w:rsid w:val="00664384"/>
    <w:rsid w:val="006648EF"/>
    <w:rsid w:val="00670939"/>
    <w:rsid w:val="00672440"/>
    <w:rsid w:val="00672681"/>
    <w:rsid w:val="00672E99"/>
    <w:rsid w:val="00673A3A"/>
    <w:rsid w:val="00675A4D"/>
    <w:rsid w:val="00675BCA"/>
    <w:rsid w:val="00676DD8"/>
    <w:rsid w:val="00677FAA"/>
    <w:rsid w:val="00680705"/>
    <w:rsid w:val="00680D92"/>
    <w:rsid w:val="0068403A"/>
    <w:rsid w:val="00684EFF"/>
    <w:rsid w:val="00691F04"/>
    <w:rsid w:val="00692ECB"/>
    <w:rsid w:val="00695B5D"/>
    <w:rsid w:val="006965B8"/>
    <w:rsid w:val="00697B1D"/>
    <w:rsid w:val="006A05FF"/>
    <w:rsid w:val="006A08ED"/>
    <w:rsid w:val="006A35C2"/>
    <w:rsid w:val="006A376B"/>
    <w:rsid w:val="006A4A8B"/>
    <w:rsid w:val="006A62F2"/>
    <w:rsid w:val="006A6E98"/>
    <w:rsid w:val="006A7285"/>
    <w:rsid w:val="006A79D2"/>
    <w:rsid w:val="006B0CBE"/>
    <w:rsid w:val="006B3B4B"/>
    <w:rsid w:val="006B41E8"/>
    <w:rsid w:val="006B4936"/>
    <w:rsid w:val="006B4B63"/>
    <w:rsid w:val="006B58F1"/>
    <w:rsid w:val="006B5AE2"/>
    <w:rsid w:val="006B66A6"/>
    <w:rsid w:val="006C0239"/>
    <w:rsid w:val="006C02EE"/>
    <w:rsid w:val="006C05CB"/>
    <w:rsid w:val="006C0E50"/>
    <w:rsid w:val="006C1A74"/>
    <w:rsid w:val="006C52FE"/>
    <w:rsid w:val="006D08AB"/>
    <w:rsid w:val="006D4D6B"/>
    <w:rsid w:val="006D5ED5"/>
    <w:rsid w:val="006D6E1D"/>
    <w:rsid w:val="006E0C09"/>
    <w:rsid w:val="006E2F60"/>
    <w:rsid w:val="006E70AF"/>
    <w:rsid w:val="006F0F3A"/>
    <w:rsid w:val="006F12C6"/>
    <w:rsid w:val="006F177C"/>
    <w:rsid w:val="006F1A44"/>
    <w:rsid w:val="00700D5E"/>
    <w:rsid w:val="007013A8"/>
    <w:rsid w:val="00703ADD"/>
    <w:rsid w:val="007040EB"/>
    <w:rsid w:val="00707F5B"/>
    <w:rsid w:val="00713498"/>
    <w:rsid w:val="00714BDD"/>
    <w:rsid w:val="00714DC1"/>
    <w:rsid w:val="007155B0"/>
    <w:rsid w:val="00716721"/>
    <w:rsid w:val="00716EA2"/>
    <w:rsid w:val="007205A8"/>
    <w:rsid w:val="007218D9"/>
    <w:rsid w:val="007242ED"/>
    <w:rsid w:val="00725978"/>
    <w:rsid w:val="00727170"/>
    <w:rsid w:val="00730218"/>
    <w:rsid w:val="00730BF7"/>
    <w:rsid w:val="00730C16"/>
    <w:rsid w:val="00732F65"/>
    <w:rsid w:val="00734025"/>
    <w:rsid w:val="00734549"/>
    <w:rsid w:val="00735AFB"/>
    <w:rsid w:val="0073717E"/>
    <w:rsid w:val="00737D3F"/>
    <w:rsid w:val="0074168B"/>
    <w:rsid w:val="00741EAE"/>
    <w:rsid w:val="00742F49"/>
    <w:rsid w:val="007430AD"/>
    <w:rsid w:val="00743FAD"/>
    <w:rsid w:val="007458FF"/>
    <w:rsid w:val="00745A6A"/>
    <w:rsid w:val="0074638B"/>
    <w:rsid w:val="007469EF"/>
    <w:rsid w:val="007479DB"/>
    <w:rsid w:val="00750810"/>
    <w:rsid w:val="00751416"/>
    <w:rsid w:val="00751527"/>
    <w:rsid w:val="00751AE3"/>
    <w:rsid w:val="007532B8"/>
    <w:rsid w:val="0075511D"/>
    <w:rsid w:val="00757A48"/>
    <w:rsid w:val="00762860"/>
    <w:rsid w:val="00762E04"/>
    <w:rsid w:val="00763689"/>
    <w:rsid w:val="00763A56"/>
    <w:rsid w:val="00764492"/>
    <w:rsid w:val="00764CFF"/>
    <w:rsid w:val="007671F8"/>
    <w:rsid w:val="0076720C"/>
    <w:rsid w:val="00771268"/>
    <w:rsid w:val="007730AB"/>
    <w:rsid w:val="00773E2A"/>
    <w:rsid w:val="00775297"/>
    <w:rsid w:val="007758F1"/>
    <w:rsid w:val="007779EF"/>
    <w:rsid w:val="00777ECD"/>
    <w:rsid w:val="00780D6F"/>
    <w:rsid w:val="007831DC"/>
    <w:rsid w:val="007836A1"/>
    <w:rsid w:val="00785E03"/>
    <w:rsid w:val="007923BF"/>
    <w:rsid w:val="007935CE"/>
    <w:rsid w:val="0079504D"/>
    <w:rsid w:val="0079673F"/>
    <w:rsid w:val="0079689B"/>
    <w:rsid w:val="007A1BC6"/>
    <w:rsid w:val="007A1F37"/>
    <w:rsid w:val="007A4EE2"/>
    <w:rsid w:val="007A558F"/>
    <w:rsid w:val="007B2E18"/>
    <w:rsid w:val="007B3957"/>
    <w:rsid w:val="007B39A7"/>
    <w:rsid w:val="007B6402"/>
    <w:rsid w:val="007C03BA"/>
    <w:rsid w:val="007C15A5"/>
    <w:rsid w:val="007C18EB"/>
    <w:rsid w:val="007C2A61"/>
    <w:rsid w:val="007C3856"/>
    <w:rsid w:val="007C3B3D"/>
    <w:rsid w:val="007C5276"/>
    <w:rsid w:val="007D00F8"/>
    <w:rsid w:val="007D050A"/>
    <w:rsid w:val="007D0733"/>
    <w:rsid w:val="007D2DFE"/>
    <w:rsid w:val="007D3DF6"/>
    <w:rsid w:val="007D51B9"/>
    <w:rsid w:val="007D589D"/>
    <w:rsid w:val="007D59E3"/>
    <w:rsid w:val="007D639D"/>
    <w:rsid w:val="007D68B6"/>
    <w:rsid w:val="007E0894"/>
    <w:rsid w:val="007E0F20"/>
    <w:rsid w:val="007E124A"/>
    <w:rsid w:val="007E6027"/>
    <w:rsid w:val="007E63AF"/>
    <w:rsid w:val="007E69A5"/>
    <w:rsid w:val="007F1EDF"/>
    <w:rsid w:val="007F4916"/>
    <w:rsid w:val="007F6D41"/>
    <w:rsid w:val="00800AE7"/>
    <w:rsid w:val="00803766"/>
    <w:rsid w:val="00805873"/>
    <w:rsid w:val="008079A3"/>
    <w:rsid w:val="00810359"/>
    <w:rsid w:val="00810726"/>
    <w:rsid w:val="00810EA3"/>
    <w:rsid w:val="00811EF1"/>
    <w:rsid w:val="008142F3"/>
    <w:rsid w:val="00815209"/>
    <w:rsid w:val="00821541"/>
    <w:rsid w:val="008237D7"/>
    <w:rsid w:val="00823C96"/>
    <w:rsid w:val="00823DAF"/>
    <w:rsid w:val="00825901"/>
    <w:rsid w:val="00827867"/>
    <w:rsid w:val="0083043F"/>
    <w:rsid w:val="00830FEC"/>
    <w:rsid w:val="00832A1F"/>
    <w:rsid w:val="00832C1C"/>
    <w:rsid w:val="008365BB"/>
    <w:rsid w:val="00836DCA"/>
    <w:rsid w:val="008425E1"/>
    <w:rsid w:val="00843178"/>
    <w:rsid w:val="00852974"/>
    <w:rsid w:val="008536E0"/>
    <w:rsid w:val="008562A2"/>
    <w:rsid w:val="008569B4"/>
    <w:rsid w:val="00863C2D"/>
    <w:rsid w:val="00865FFD"/>
    <w:rsid w:val="00867167"/>
    <w:rsid w:val="00870770"/>
    <w:rsid w:val="00873647"/>
    <w:rsid w:val="008748CF"/>
    <w:rsid w:val="00874DB9"/>
    <w:rsid w:val="008815BA"/>
    <w:rsid w:val="00882101"/>
    <w:rsid w:val="008839E0"/>
    <w:rsid w:val="00883B3D"/>
    <w:rsid w:val="00883E8B"/>
    <w:rsid w:val="00883F9A"/>
    <w:rsid w:val="00891EAA"/>
    <w:rsid w:val="00897BE5"/>
    <w:rsid w:val="008A18DF"/>
    <w:rsid w:val="008A2EBF"/>
    <w:rsid w:val="008A4E27"/>
    <w:rsid w:val="008A555F"/>
    <w:rsid w:val="008A5793"/>
    <w:rsid w:val="008A5AEC"/>
    <w:rsid w:val="008A64F1"/>
    <w:rsid w:val="008A704B"/>
    <w:rsid w:val="008B23DB"/>
    <w:rsid w:val="008B3981"/>
    <w:rsid w:val="008B6334"/>
    <w:rsid w:val="008B65FF"/>
    <w:rsid w:val="008C449D"/>
    <w:rsid w:val="008C49D9"/>
    <w:rsid w:val="008C7AA1"/>
    <w:rsid w:val="008C7E47"/>
    <w:rsid w:val="008D08E8"/>
    <w:rsid w:val="008D1558"/>
    <w:rsid w:val="008D163A"/>
    <w:rsid w:val="008D2D31"/>
    <w:rsid w:val="008D310F"/>
    <w:rsid w:val="008D464C"/>
    <w:rsid w:val="008D4BC5"/>
    <w:rsid w:val="008D5E8B"/>
    <w:rsid w:val="008E1AAA"/>
    <w:rsid w:val="008E1E73"/>
    <w:rsid w:val="008E43A9"/>
    <w:rsid w:val="008E5AB2"/>
    <w:rsid w:val="008E7DE0"/>
    <w:rsid w:val="008F21A7"/>
    <w:rsid w:val="008F3A5D"/>
    <w:rsid w:val="008F7AB3"/>
    <w:rsid w:val="009001A6"/>
    <w:rsid w:val="00900D5C"/>
    <w:rsid w:val="0090171A"/>
    <w:rsid w:val="0090173A"/>
    <w:rsid w:val="00902929"/>
    <w:rsid w:val="0090319F"/>
    <w:rsid w:val="009050C1"/>
    <w:rsid w:val="0090595C"/>
    <w:rsid w:val="00906690"/>
    <w:rsid w:val="00910846"/>
    <w:rsid w:val="009109C9"/>
    <w:rsid w:val="00912982"/>
    <w:rsid w:val="00914128"/>
    <w:rsid w:val="0091707F"/>
    <w:rsid w:val="00917E17"/>
    <w:rsid w:val="0092019F"/>
    <w:rsid w:val="00922E9C"/>
    <w:rsid w:val="00923716"/>
    <w:rsid w:val="00923C03"/>
    <w:rsid w:val="009251D0"/>
    <w:rsid w:val="00925BE4"/>
    <w:rsid w:val="009278FA"/>
    <w:rsid w:val="00930492"/>
    <w:rsid w:val="00930DC6"/>
    <w:rsid w:val="0093392F"/>
    <w:rsid w:val="009357A8"/>
    <w:rsid w:val="00936956"/>
    <w:rsid w:val="00936986"/>
    <w:rsid w:val="00937B9B"/>
    <w:rsid w:val="0094382A"/>
    <w:rsid w:val="00944564"/>
    <w:rsid w:val="00945193"/>
    <w:rsid w:val="00947068"/>
    <w:rsid w:val="009477AD"/>
    <w:rsid w:val="00947FBB"/>
    <w:rsid w:val="0095188B"/>
    <w:rsid w:val="00954AB1"/>
    <w:rsid w:val="00956909"/>
    <w:rsid w:val="00960005"/>
    <w:rsid w:val="0096118B"/>
    <w:rsid w:val="009618F1"/>
    <w:rsid w:val="0096352A"/>
    <w:rsid w:val="0096377B"/>
    <w:rsid w:val="00964BC0"/>
    <w:rsid w:val="00965027"/>
    <w:rsid w:val="009651AB"/>
    <w:rsid w:val="00970238"/>
    <w:rsid w:val="009814C3"/>
    <w:rsid w:val="009825FF"/>
    <w:rsid w:val="00982A29"/>
    <w:rsid w:val="00985A9B"/>
    <w:rsid w:val="009876E3"/>
    <w:rsid w:val="00990FFE"/>
    <w:rsid w:val="00992E6A"/>
    <w:rsid w:val="009936A0"/>
    <w:rsid w:val="00993BAA"/>
    <w:rsid w:val="009948B8"/>
    <w:rsid w:val="009A0C69"/>
    <w:rsid w:val="009A2035"/>
    <w:rsid w:val="009A401C"/>
    <w:rsid w:val="009A5D58"/>
    <w:rsid w:val="009A6711"/>
    <w:rsid w:val="009B01D5"/>
    <w:rsid w:val="009B11A0"/>
    <w:rsid w:val="009B1B40"/>
    <w:rsid w:val="009B4C25"/>
    <w:rsid w:val="009B62C2"/>
    <w:rsid w:val="009C0EDB"/>
    <w:rsid w:val="009C2371"/>
    <w:rsid w:val="009C2D04"/>
    <w:rsid w:val="009C2D48"/>
    <w:rsid w:val="009C3CAF"/>
    <w:rsid w:val="009D0774"/>
    <w:rsid w:val="009D296D"/>
    <w:rsid w:val="009D72BC"/>
    <w:rsid w:val="009D77EE"/>
    <w:rsid w:val="009E325C"/>
    <w:rsid w:val="009E3336"/>
    <w:rsid w:val="009E7117"/>
    <w:rsid w:val="009F017B"/>
    <w:rsid w:val="009F1497"/>
    <w:rsid w:val="009F4F94"/>
    <w:rsid w:val="009F5FC6"/>
    <w:rsid w:val="00A0154C"/>
    <w:rsid w:val="00A0236F"/>
    <w:rsid w:val="00A02533"/>
    <w:rsid w:val="00A02E83"/>
    <w:rsid w:val="00A0379A"/>
    <w:rsid w:val="00A07696"/>
    <w:rsid w:val="00A1073D"/>
    <w:rsid w:val="00A118F4"/>
    <w:rsid w:val="00A1352E"/>
    <w:rsid w:val="00A13565"/>
    <w:rsid w:val="00A16144"/>
    <w:rsid w:val="00A16A22"/>
    <w:rsid w:val="00A2129E"/>
    <w:rsid w:val="00A2340C"/>
    <w:rsid w:val="00A259A1"/>
    <w:rsid w:val="00A31701"/>
    <w:rsid w:val="00A32ABC"/>
    <w:rsid w:val="00A32CAF"/>
    <w:rsid w:val="00A33F38"/>
    <w:rsid w:val="00A3403F"/>
    <w:rsid w:val="00A344D3"/>
    <w:rsid w:val="00A363D4"/>
    <w:rsid w:val="00A3728F"/>
    <w:rsid w:val="00A40755"/>
    <w:rsid w:val="00A427E8"/>
    <w:rsid w:val="00A4394C"/>
    <w:rsid w:val="00A44A68"/>
    <w:rsid w:val="00A44C8E"/>
    <w:rsid w:val="00A46061"/>
    <w:rsid w:val="00A47967"/>
    <w:rsid w:val="00A5028C"/>
    <w:rsid w:val="00A553E3"/>
    <w:rsid w:val="00A56F04"/>
    <w:rsid w:val="00A57C51"/>
    <w:rsid w:val="00A61E5B"/>
    <w:rsid w:val="00A64478"/>
    <w:rsid w:val="00A669FC"/>
    <w:rsid w:val="00A708B7"/>
    <w:rsid w:val="00A71582"/>
    <w:rsid w:val="00A71BF9"/>
    <w:rsid w:val="00A71D48"/>
    <w:rsid w:val="00A748B3"/>
    <w:rsid w:val="00A801BF"/>
    <w:rsid w:val="00A809ED"/>
    <w:rsid w:val="00A82C18"/>
    <w:rsid w:val="00A82DC9"/>
    <w:rsid w:val="00A84198"/>
    <w:rsid w:val="00A847BA"/>
    <w:rsid w:val="00A84C1F"/>
    <w:rsid w:val="00A85211"/>
    <w:rsid w:val="00A87291"/>
    <w:rsid w:val="00A8782F"/>
    <w:rsid w:val="00A90FD5"/>
    <w:rsid w:val="00AA0376"/>
    <w:rsid w:val="00AA27F9"/>
    <w:rsid w:val="00AA6A21"/>
    <w:rsid w:val="00AA7222"/>
    <w:rsid w:val="00AB19B7"/>
    <w:rsid w:val="00AB2426"/>
    <w:rsid w:val="00AB41D1"/>
    <w:rsid w:val="00AB4EA1"/>
    <w:rsid w:val="00AB6597"/>
    <w:rsid w:val="00AC0A98"/>
    <w:rsid w:val="00AC0DA3"/>
    <w:rsid w:val="00AC1E13"/>
    <w:rsid w:val="00AC2194"/>
    <w:rsid w:val="00AC275E"/>
    <w:rsid w:val="00AC4AFB"/>
    <w:rsid w:val="00AC4B97"/>
    <w:rsid w:val="00AC6CA4"/>
    <w:rsid w:val="00AD18F9"/>
    <w:rsid w:val="00AD3587"/>
    <w:rsid w:val="00AD4A68"/>
    <w:rsid w:val="00AE0EB7"/>
    <w:rsid w:val="00AE1749"/>
    <w:rsid w:val="00AE2005"/>
    <w:rsid w:val="00AE2DCF"/>
    <w:rsid w:val="00AE2FF0"/>
    <w:rsid w:val="00AE5207"/>
    <w:rsid w:val="00AE6EF9"/>
    <w:rsid w:val="00AF03E1"/>
    <w:rsid w:val="00AF0626"/>
    <w:rsid w:val="00AF11F0"/>
    <w:rsid w:val="00AF1BBB"/>
    <w:rsid w:val="00B010CA"/>
    <w:rsid w:val="00B01163"/>
    <w:rsid w:val="00B03652"/>
    <w:rsid w:val="00B043DF"/>
    <w:rsid w:val="00B04CD0"/>
    <w:rsid w:val="00B04D77"/>
    <w:rsid w:val="00B06092"/>
    <w:rsid w:val="00B1024F"/>
    <w:rsid w:val="00B14858"/>
    <w:rsid w:val="00B15BD4"/>
    <w:rsid w:val="00B15F53"/>
    <w:rsid w:val="00B16752"/>
    <w:rsid w:val="00B1675E"/>
    <w:rsid w:val="00B21D7D"/>
    <w:rsid w:val="00B23889"/>
    <w:rsid w:val="00B27D5C"/>
    <w:rsid w:val="00B30556"/>
    <w:rsid w:val="00B401D5"/>
    <w:rsid w:val="00B40246"/>
    <w:rsid w:val="00B4196F"/>
    <w:rsid w:val="00B43292"/>
    <w:rsid w:val="00B460DA"/>
    <w:rsid w:val="00B46CA3"/>
    <w:rsid w:val="00B502DF"/>
    <w:rsid w:val="00B50DA7"/>
    <w:rsid w:val="00B50E55"/>
    <w:rsid w:val="00B50FB8"/>
    <w:rsid w:val="00B514E9"/>
    <w:rsid w:val="00B55F68"/>
    <w:rsid w:val="00B56D27"/>
    <w:rsid w:val="00B57626"/>
    <w:rsid w:val="00B60147"/>
    <w:rsid w:val="00B60321"/>
    <w:rsid w:val="00B6280A"/>
    <w:rsid w:val="00B62B74"/>
    <w:rsid w:val="00B64E72"/>
    <w:rsid w:val="00B66217"/>
    <w:rsid w:val="00B723F1"/>
    <w:rsid w:val="00B73D88"/>
    <w:rsid w:val="00B7407F"/>
    <w:rsid w:val="00B740C8"/>
    <w:rsid w:val="00B744D6"/>
    <w:rsid w:val="00B74594"/>
    <w:rsid w:val="00B75C83"/>
    <w:rsid w:val="00B75DE9"/>
    <w:rsid w:val="00B77E49"/>
    <w:rsid w:val="00B80D89"/>
    <w:rsid w:val="00B81F96"/>
    <w:rsid w:val="00B827EE"/>
    <w:rsid w:val="00B85B47"/>
    <w:rsid w:val="00B8668C"/>
    <w:rsid w:val="00B86DEC"/>
    <w:rsid w:val="00B872DC"/>
    <w:rsid w:val="00B91F1C"/>
    <w:rsid w:val="00B92797"/>
    <w:rsid w:val="00B92B0A"/>
    <w:rsid w:val="00B97F33"/>
    <w:rsid w:val="00BA177B"/>
    <w:rsid w:val="00BA1B84"/>
    <w:rsid w:val="00BA3032"/>
    <w:rsid w:val="00BA3122"/>
    <w:rsid w:val="00BA313D"/>
    <w:rsid w:val="00BA521C"/>
    <w:rsid w:val="00BA5AD1"/>
    <w:rsid w:val="00BB1A7A"/>
    <w:rsid w:val="00BB24EB"/>
    <w:rsid w:val="00BB264D"/>
    <w:rsid w:val="00BB42C1"/>
    <w:rsid w:val="00BC1938"/>
    <w:rsid w:val="00BC4BBA"/>
    <w:rsid w:val="00BD2034"/>
    <w:rsid w:val="00BD602B"/>
    <w:rsid w:val="00BE001A"/>
    <w:rsid w:val="00BE13A0"/>
    <w:rsid w:val="00BE2542"/>
    <w:rsid w:val="00BE2ECB"/>
    <w:rsid w:val="00BE55A3"/>
    <w:rsid w:val="00BE5FDE"/>
    <w:rsid w:val="00BF0AD7"/>
    <w:rsid w:val="00BF0E80"/>
    <w:rsid w:val="00BF1655"/>
    <w:rsid w:val="00BF21B9"/>
    <w:rsid w:val="00BF4ABF"/>
    <w:rsid w:val="00BF6C1A"/>
    <w:rsid w:val="00BF6F3C"/>
    <w:rsid w:val="00C00268"/>
    <w:rsid w:val="00C003E8"/>
    <w:rsid w:val="00C00FDC"/>
    <w:rsid w:val="00C01FC2"/>
    <w:rsid w:val="00C02A8E"/>
    <w:rsid w:val="00C04C5C"/>
    <w:rsid w:val="00C05FDC"/>
    <w:rsid w:val="00C06EC7"/>
    <w:rsid w:val="00C10E7C"/>
    <w:rsid w:val="00C12EB4"/>
    <w:rsid w:val="00C13AF4"/>
    <w:rsid w:val="00C14D3A"/>
    <w:rsid w:val="00C14E48"/>
    <w:rsid w:val="00C14E57"/>
    <w:rsid w:val="00C16CC9"/>
    <w:rsid w:val="00C175F9"/>
    <w:rsid w:val="00C17AE9"/>
    <w:rsid w:val="00C201C7"/>
    <w:rsid w:val="00C228C9"/>
    <w:rsid w:val="00C22B46"/>
    <w:rsid w:val="00C2304D"/>
    <w:rsid w:val="00C2431D"/>
    <w:rsid w:val="00C24369"/>
    <w:rsid w:val="00C26879"/>
    <w:rsid w:val="00C26A52"/>
    <w:rsid w:val="00C26F07"/>
    <w:rsid w:val="00C27B86"/>
    <w:rsid w:val="00C34754"/>
    <w:rsid w:val="00C3650B"/>
    <w:rsid w:val="00C37349"/>
    <w:rsid w:val="00C4176B"/>
    <w:rsid w:val="00C4405B"/>
    <w:rsid w:val="00C4441A"/>
    <w:rsid w:val="00C520A2"/>
    <w:rsid w:val="00C52E33"/>
    <w:rsid w:val="00C54B45"/>
    <w:rsid w:val="00C5640B"/>
    <w:rsid w:val="00C610DB"/>
    <w:rsid w:val="00C63F61"/>
    <w:rsid w:val="00C65497"/>
    <w:rsid w:val="00C66D8F"/>
    <w:rsid w:val="00C706B2"/>
    <w:rsid w:val="00C726B2"/>
    <w:rsid w:val="00C72C73"/>
    <w:rsid w:val="00C735AC"/>
    <w:rsid w:val="00C7586A"/>
    <w:rsid w:val="00C776E2"/>
    <w:rsid w:val="00C8054B"/>
    <w:rsid w:val="00C826ED"/>
    <w:rsid w:val="00C82F84"/>
    <w:rsid w:val="00C876B7"/>
    <w:rsid w:val="00C91295"/>
    <w:rsid w:val="00C92AE6"/>
    <w:rsid w:val="00C92ED1"/>
    <w:rsid w:val="00C9309C"/>
    <w:rsid w:val="00C94740"/>
    <w:rsid w:val="00C96379"/>
    <w:rsid w:val="00C96EA2"/>
    <w:rsid w:val="00CA2974"/>
    <w:rsid w:val="00CA385D"/>
    <w:rsid w:val="00CA3F36"/>
    <w:rsid w:val="00CA5DAF"/>
    <w:rsid w:val="00CA5DD9"/>
    <w:rsid w:val="00CA6A51"/>
    <w:rsid w:val="00CB27C0"/>
    <w:rsid w:val="00CB5EB2"/>
    <w:rsid w:val="00CB6B2B"/>
    <w:rsid w:val="00CC05DF"/>
    <w:rsid w:val="00CC1326"/>
    <w:rsid w:val="00CC378A"/>
    <w:rsid w:val="00CC4D87"/>
    <w:rsid w:val="00CC5C74"/>
    <w:rsid w:val="00CC7B96"/>
    <w:rsid w:val="00CD0C48"/>
    <w:rsid w:val="00CD2345"/>
    <w:rsid w:val="00CD238E"/>
    <w:rsid w:val="00CD32BF"/>
    <w:rsid w:val="00CD485D"/>
    <w:rsid w:val="00CD72AD"/>
    <w:rsid w:val="00CE5BC5"/>
    <w:rsid w:val="00CE66D5"/>
    <w:rsid w:val="00CE6710"/>
    <w:rsid w:val="00CF162F"/>
    <w:rsid w:val="00CF6538"/>
    <w:rsid w:val="00CF6D84"/>
    <w:rsid w:val="00CF746B"/>
    <w:rsid w:val="00CF7845"/>
    <w:rsid w:val="00D00D4C"/>
    <w:rsid w:val="00D01E20"/>
    <w:rsid w:val="00D039D1"/>
    <w:rsid w:val="00D04165"/>
    <w:rsid w:val="00D058B0"/>
    <w:rsid w:val="00D05EA2"/>
    <w:rsid w:val="00D06B6B"/>
    <w:rsid w:val="00D120BE"/>
    <w:rsid w:val="00D1391B"/>
    <w:rsid w:val="00D15B85"/>
    <w:rsid w:val="00D16B9F"/>
    <w:rsid w:val="00D23C6D"/>
    <w:rsid w:val="00D26441"/>
    <w:rsid w:val="00D27184"/>
    <w:rsid w:val="00D27823"/>
    <w:rsid w:val="00D307BE"/>
    <w:rsid w:val="00D30B3F"/>
    <w:rsid w:val="00D31EEF"/>
    <w:rsid w:val="00D34D5D"/>
    <w:rsid w:val="00D34DB6"/>
    <w:rsid w:val="00D3568F"/>
    <w:rsid w:val="00D4002E"/>
    <w:rsid w:val="00D406C7"/>
    <w:rsid w:val="00D41EF0"/>
    <w:rsid w:val="00D45A88"/>
    <w:rsid w:val="00D46BD9"/>
    <w:rsid w:val="00D50251"/>
    <w:rsid w:val="00D5244B"/>
    <w:rsid w:val="00D52675"/>
    <w:rsid w:val="00D52C19"/>
    <w:rsid w:val="00D5437D"/>
    <w:rsid w:val="00D54496"/>
    <w:rsid w:val="00D54746"/>
    <w:rsid w:val="00D54BC9"/>
    <w:rsid w:val="00D5506F"/>
    <w:rsid w:val="00D55807"/>
    <w:rsid w:val="00D569A1"/>
    <w:rsid w:val="00D619B6"/>
    <w:rsid w:val="00D62E76"/>
    <w:rsid w:val="00D64966"/>
    <w:rsid w:val="00D64E6E"/>
    <w:rsid w:val="00D6571A"/>
    <w:rsid w:val="00D658EB"/>
    <w:rsid w:val="00D67F77"/>
    <w:rsid w:val="00D711A0"/>
    <w:rsid w:val="00D71562"/>
    <w:rsid w:val="00D72680"/>
    <w:rsid w:val="00D817F6"/>
    <w:rsid w:val="00D82482"/>
    <w:rsid w:val="00D83DAD"/>
    <w:rsid w:val="00D84CF3"/>
    <w:rsid w:val="00D858C1"/>
    <w:rsid w:val="00D87780"/>
    <w:rsid w:val="00D90993"/>
    <w:rsid w:val="00D913C7"/>
    <w:rsid w:val="00D91A5F"/>
    <w:rsid w:val="00D9203D"/>
    <w:rsid w:val="00D936A2"/>
    <w:rsid w:val="00D93F12"/>
    <w:rsid w:val="00D94E51"/>
    <w:rsid w:val="00D968C2"/>
    <w:rsid w:val="00D969D4"/>
    <w:rsid w:val="00DA375E"/>
    <w:rsid w:val="00DA483E"/>
    <w:rsid w:val="00DB102C"/>
    <w:rsid w:val="00DB1FFC"/>
    <w:rsid w:val="00DB20C8"/>
    <w:rsid w:val="00DB26D5"/>
    <w:rsid w:val="00DB3029"/>
    <w:rsid w:val="00DB3E77"/>
    <w:rsid w:val="00DB52CB"/>
    <w:rsid w:val="00DC111C"/>
    <w:rsid w:val="00DC1401"/>
    <w:rsid w:val="00DC1E1C"/>
    <w:rsid w:val="00DC4B05"/>
    <w:rsid w:val="00DC689E"/>
    <w:rsid w:val="00DC6A72"/>
    <w:rsid w:val="00DC7E7A"/>
    <w:rsid w:val="00DD4266"/>
    <w:rsid w:val="00DD43C1"/>
    <w:rsid w:val="00DD4F4E"/>
    <w:rsid w:val="00DD5407"/>
    <w:rsid w:val="00DD5E33"/>
    <w:rsid w:val="00DD6705"/>
    <w:rsid w:val="00DD7501"/>
    <w:rsid w:val="00DD7F10"/>
    <w:rsid w:val="00DE1437"/>
    <w:rsid w:val="00DE31AF"/>
    <w:rsid w:val="00DE3E21"/>
    <w:rsid w:val="00DF19E2"/>
    <w:rsid w:val="00DF1D87"/>
    <w:rsid w:val="00DF43D5"/>
    <w:rsid w:val="00DF7907"/>
    <w:rsid w:val="00E04125"/>
    <w:rsid w:val="00E04CE3"/>
    <w:rsid w:val="00E06F88"/>
    <w:rsid w:val="00E130FD"/>
    <w:rsid w:val="00E14758"/>
    <w:rsid w:val="00E15092"/>
    <w:rsid w:val="00E179C6"/>
    <w:rsid w:val="00E17E91"/>
    <w:rsid w:val="00E204AF"/>
    <w:rsid w:val="00E209D3"/>
    <w:rsid w:val="00E23B44"/>
    <w:rsid w:val="00E23F9B"/>
    <w:rsid w:val="00E2792D"/>
    <w:rsid w:val="00E34F2C"/>
    <w:rsid w:val="00E366FA"/>
    <w:rsid w:val="00E36858"/>
    <w:rsid w:val="00E42BB8"/>
    <w:rsid w:val="00E42D98"/>
    <w:rsid w:val="00E42F15"/>
    <w:rsid w:val="00E42FEB"/>
    <w:rsid w:val="00E5002C"/>
    <w:rsid w:val="00E55DA7"/>
    <w:rsid w:val="00E56E68"/>
    <w:rsid w:val="00E60C43"/>
    <w:rsid w:val="00E6156F"/>
    <w:rsid w:val="00E61B63"/>
    <w:rsid w:val="00E62517"/>
    <w:rsid w:val="00E63F25"/>
    <w:rsid w:val="00E65148"/>
    <w:rsid w:val="00E719CA"/>
    <w:rsid w:val="00E74343"/>
    <w:rsid w:val="00E7473C"/>
    <w:rsid w:val="00E76556"/>
    <w:rsid w:val="00E76A61"/>
    <w:rsid w:val="00E774CA"/>
    <w:rsid w:val="00E779CC"/>
    <w:rsid w:val="00E8072F"/>
    <w:rsid w:val="00E81D30"/>
    <w:rsid w:val="00E82AE8"/>
    <w:rsid w:val="00E84C24"/>
    <w:rsid w:val="00E853F3"/>
    <w:rsid w:val="00E87451"/>
    <w:rsid w:val="00E8795E"/>
    <w:rsid w:val="00E908C9"/>
    <w:rsid w:val="00E92A40"/>
    <w:rsid w:val="00E93739"/>
    <w:rsid w:val="00E96BEF"/>
    <w:rsid w:val="00EA0D3B"/>
    <w:rsid w:val="00EA4CEE"/>
    <w:rsid w:val="00EA54F6"/>
    <w:rsid w:val="00EA5E24"/>
    <w:rsid w:val="00EB2E3A"/>
    <w:rsid w:val="00EC05D8"/>
    <w:rsid w:val="00EC2825"/>
    <w:rsid w:val="00EC2C50"/>
    <w:rsid w:val="00EC2F6A"/>
    <w:rsid w:val="00EC3906"/>
    <w:rsid w:val="00EC4329"/>
    <w:rsid w:val="00EC4B1B"/>
    <w:rsid w:val="00EC64B4"/>
    <w:rsid w:val="00EC691C"/>
    <w:rsid w:val="00EC766C"/>
    <w:rsid w:val="00EC7E62"/>
    <w:rsid w:val="00ED484F"/>
    <w:rsid w:val="00ED4FBD"/>
    <w:rsid w:val="00ED7494"/>
    <w:rsid w:val="00EE0C35"/>
    <w:rsid w:val="00EE4F09"/>
    <w:rsid w:val="00EE521D"/>
    <w:rsid w:val="00EE52C3"/>
    <w:rsid w:val="00EE6CA8"/>
    <w:rsid w:val="00EE7EB2"/>
    <w:rsid w:val="00EE7F44"/>
    <w:rsid w:val="00EF0913"/>
    <w:rsid w:val="00EF1284"/>
    <w:rsid w:val="00EF211C"/>
    <w:rsid w:val="00EF77D0"/>
    <w:rsid w:val="00EF7936"/>
    <w:rsid w:val="00F01BF3"/>
    <w:rsid w:val="00F02AE4"/>
    <w:rsid w:val="00F03A22"/>
    <w:rsid w:val="00F0717B"/>
    <w:rsid w:val="00F07A85"/>
    <w:rsid w:val="00F10356"/>
    <w:rsid w:val="00F10A8C"/>
    <w:rsid w:val="00F10D5F"/>
    <w:rsid w:val="00F11C68"/>
    <w:rsid w:val="00F12FEF"/>
    <w:rsid w:val="00F135FA"/>
    <w:rsid w:val="00F159F8"/>
    <w:rsid w:val="00F179DA"/>
    <w:rsid w:val="00F2277A"/>
    <w:rsid w:val="00F26A2D"/>
    <w:rsid w:val="00F27CFD"/>
    <w:rsid w:val="00F41BBB"/>
    <w:rsid w:val="00F41CB2"/>
    <w:rsid w:val="00F4219E"/>
    <w:rsid w:val="00F432D7"/>
    <w:rsid w:val="00F436E2"/>
    <w:rsid w:val="00F44437"/>
    <w:rsid w:val="00F44C41"/>
    <w:rsid w:val="00F46463"/>
    <w:rsid w:val="00F47BD3"/>
    <w:rsid w:val="00F51CBB"/>
    <w:rsid w:val="00F51EDE"/>
    <w:rsid w:val="00F522BF"/>
    <w:rsid w:val="00F53CF8"/>
    <w:rsid w:val="00F54B02"/>
    <w:rsid w:val="00F55468"/>
    <w:rsid w:val="00F60488"/>
    <w:rsid w:val="00F6184A"/>
    <w:rsid w:val="00F61880"/>
    <w:rsid w:val="00F622D3"/>
    <w:rsid w:val="00F62B7E"/>
    <w:rsid w:val="00F644E1"/>
    <w:rsid w:val="00F655ED"/>
    <w:rsid w:val="00F65F39"/>
    <w:rsid w:val="00F66BA1"/>
    <w:rsid w:val="00F6725E"/>
    <w:rsid w:val="00F67C6A"/>
    <w:rsid w:val="00F7173A"/>
    <w:rsid w:val="00F76983"/>
    <w:rsid w:val="00F76E32"/>
    <w:rsid w:val="00F7777F"/>
    <w:rsid w:val="00F77B60"/>
    <w:rsid w:val="00F807EC"/>
    <w:rsid w:val="00F808AF"/>
    <w:rsid w:val="00F81441"/>
    <w:rsid w:val="00F817F0"/>
    <w:rsid w:val="00F81E66"/>
    <w:rsid w:val="00F83220"/>
    <w:rsid w:val="00F84439"/>
    <w:rsid w:val="00F84536"/>
    <w:rsid w:val="00F8605D"/>
    <w:rsid w:val="00F86261"/>
    <w:rsid w:val="00F94671"/>
    <w:rsid w:val="00F94DB1"/>
    <w:rsid w:val="00F9720E"/>
    <w:rsid w:val="00FA00D6"/>
    <w:rsid w:val="00FA112D"/>
    <w:rsid w:val="00FA5133"/>
    <w:rsid w:val="00FA6F03"/>
    <w:rsid w:val="00FA7F08"/>
    <w:rsid w:val="00FB04FB"/>
    <w:rsid w:val="00FB18AC"/>
    <w:rsid w:val="00FB36C8"/>
    <w:rsid w:val="00FB4BA5"/>
    <w:rsid w:val="00FB6938"/>
    <w:rsid w:val="00FC1BBA"/>
    <w:rsid w:val="00FC2667"/>
    <w:rsid w:val="00FC3105"/>
    <w:rsid w:val="00FC52A8"/>
    <w:rsid w:val="00FC607B"/>
    <w:rsid w:val="00FC76E8"/>
    <w:rsid w:val="00FD08FB"/>
    <w:rsid w:val="00FD13B1"/>
    <w:rsid w:val="00FD377E"/>
    <w:rsid w:val="00FD43E2"/>
    <w:rsid w:val="00FD5150"/>
    <w:rsid w:val="00FE0BF2"/>
    <w:rsid w:val="00FE459E"/>
    <w:rsid w:val="00FE4F28"/>
    <w:rsid w:val="00FF0022"/>
    <w:rsid w:val="00FF0046"/>
    <w:rsid w:val="00FF16B5"/>
    <w:rsid w:val="00FF20C1"/>
    <w:rsid w:val="00FF21F3"/>
    <w:rsid w:val="00FF30D0"/>
    <w:rsid w:val="00FF58BE"/>
    <w:rsid w:val="00FF64D2"/>
    <w:rsid w:val="01062019"/>
    <w:rsid w:val="011A1B28"/>
    <w:rsid w:val="01C8335F"/>
    <w:rsid w:val="01CC63ED"/>
    <w:rsid w:val="01E205F0"/>
    <w:rsid w:val="0289214B"/>
    <w:rsid w:val="03064E13"/>
    <w:rsid w:val="039D4E75"/>
    <w:rsid w:val="03AC10BF"/>
    <w:rsid w:val="04512CDB"/>
    <w:rsid w:val="04A9726C"/>
    <w:rsid w:val="04DE3338"/>
    <w:rsid w:val="05246FDF"/>
    <w:rsid w:val="05344197"/>
    <w:rsid w:val="055C1896"/>
    <w:rsid w:val="06A36686"/>
    <w:rsid w:val="07EE7979"/>
    <w:rsid w:val="082F3618"/>
    <w:rsid w:val="08835083"/>
    <w:rsid w:val="088E156E"/>
    <w:rsid w:val="090E60BA"/>
    <w:rsid w:val="09484F0F"/>
    <w:rsid w:val="09583DF4"/>
    <w:rsid w:val="0A106D5F"/>
    <w:rsid w:val="0A48128C"/>
    <w:rsid w:val="0A8F24BC"/>
    <w:rsid w:val="0ACA1CAE"/>
    <w:rsid w:val="0ADC3964"/>
    <w:rsid w:val="0B841CEB"/>
    <w:rsid w:val="0BA80F5A"/>
    <w:rsid w:val="0BB25E79"/>
    <w:rsid w:val="0BD30C5E"/>
    <w:rsid w:val="0C4343CA"/>
    <w:rsid w:val="0C443F97"/>
    <w:rsid w:val="0CD41D4C"/>
    <w:rsid w:val="0D062FD4"/>
    <w:rsid w:val="0D13312F"/>
    <w:rsid w:val="0DC20299"/>
    <w:rsid w:val="0EA308FE"/>
    <w:rsid w:val="0EBF1D7B"/>
    <w:rsid w:val="0F74429F"/>
    <w:rsid w:val="0FAF66A1"/>
    <w:rsid w:val="0FC33A24"/>
    <w:rsid w:val="0FE55306"/>
    <w:rsid w:val="101D28B4"/>
    <w:rsid w:val="10634604"/>
    <w:rsid w:val="107B67C6"/>
    <w:rsid w:val="11350482"/>
    <w:rsid w:val="124C2533"/>
    <w:rsid w:val="12AA1419"/>
    <w:rsid w:val="12E3301F"/>
    <w:rsid w:val="12F65A6A"/>
    <w:rsid w:val="13182AEB"/>
    <w:rsid w:val="137B62FC"/>
    <w:rsid w:val="13983E32"/>
    <w:rsid w:val="13D3405B"/>
    <w:rsid w:val="142776AD"/>
    <w:rsid w:val="143904DA"/>
    <w:rsid w:val="147D4647"/>
    <w:rsid w:val="150F43CE"/>
    <w:rsid w:val="151B3A09"/>
    <w:rsid w:val="15AE2550"/>
    <w:rsid w:val="166F4587"/>
    <w:rsid w:val="16D41B49"/>
    <w:rsid w:val="176C4695"/>
    <w:rsid w:val="179F157A"/>
    <w:rsid w:val="17C92130"/>
    <w:rsid w:val="17ED60AA"/>
    <w:rsid w:val="18320C0D"/>
    <w:rsid w:val="18796AD2"/>
    <w:rsid w:val="19BB4EB9"/>
    <w:rsid w:val="19DE1CD6"/>
    <w:rsid w:val="1A5F768B"/>
    <w:rsid w:val="1A7F1659"/>
    <w:rsid w:val="1AE30D4A"/>
    <w:rsid w:val="1AF34D3A"/>
    <w:rsid w:val="1B1F415A"/>
    <w:rsid w:val="1B2A4E38"/>
    <w:rsid w:val="1D310DA9"/>
    <w:rsid w:val="1DA71989"/>
    <w:rsid w:val="1DCC4421"/>
    <w:rsid w:val="1E016CB7"/>
    <w:rsid w:val="1E3F5194"/>
    <w:rsid w:val="1EBD5E51"/>
    <w:rsid w:val="1ED424E3"/>
    <w:rsid w:val="1F0F564E"/>
    <w:rsid w:val="1F4A7039"/>
    <w:rsid w:val="1FA54AE4"/>
    <w:rsid w:val="1FAE2DBA"/>
    <w:rsid w:val="1FCD1478"/>
    <w:rsid w:val="1FEE28A9"/>
    <w:rsid w:val="205040CE"/>
    <w:rsid w:val="207B6DF2"/>
    <w:rsid w:val="20A34191"/>
    <w:rsid w:val="20F21112"/>
    <w:rsid w:val="213D72AC"/>
    <w:rsid w:val="221764BD"/>
    <w:rsid w:val="22763B04"/>
    <w:rsid w:val="22B81634"/>
    <w:rsid w:val="23061A42"/>
    <w:rsid w:val="23C23472"/>
    <w:rsid w:val="23FD1470"/>
    <w:rsid w:val="24675431"/>
    <w:rsid w:val="249F1A5B"/>
    <w:rsid w:val="24AC11DE"/>
    <w:rsid w:val="24C207DE"/>
    <w:rsid w:val="24F0759B"/>
    <w:rsid w:val="25490108"/>
    <w:rsid w:val="25677399"/>
    <w:rsid w:val="26272688"/>
    <w:rsid w:val="26373B75"/>
    <w:rsid w:val="26E03525"/>
    <w:rsid w:val="27DC630B"/>
    <w:rsid w:val="27DD5A5A"/>
    <w:rsid w:val="28024A59"/>
    <w:rsid w:val="285A1EB0"/>
    <w:rsid w:val="296A625A"/>
    <w:rsid w:val="29B83BF0"/>
    <w:rsid w:val="2AAD40A5"/>
    <w:rsid w:val="2AC24F32"/>
    <w:rsid w:val="2B642DF7"/>
    <w:rsid w:val="2C0536E5"/>
    <w:rsid w:val="2C5229AC"/>
    <w:rsid w:val="2C7529C9"/>
    <w:rsid w:val="2C7E1E46"/>
    <w:rsid w:val="2CC23C2F"/>
    <w:rsid w:val="2D6D274D"/>
    <w:rsid w:val="2DBB6779"/>
    <w:rsid w:val="2E5E5DCD"/>
    <w:rsid w:val="2E844312"/>
    <w:rsid w:val="2EA06B06"/>
    <w:rsid w:val="2EE94603"/>
    <w:rsid w:val="2F117374"/>
    <w:rsid w:val="30382A90"/>
    <w:rsid w:val="30566B76"/>
    <w:rsid w:val="305D35AA"/>
    <w:rsid w:val="309D2240"/>
    <w:rsid w:val="30CC3CD9"/>
    <w:rsid w:val="315240A5"/>
    <w:rsid w:val="31882CCD"/>
    <w:rsid w:val="31D020F1"/>
    <w:rsid w:val="31F268F2"/>
    <w:rsid w:val="31FA47E3"/>
    <w:rsid w:val="31FC1F85"/>
    <w:rsid w:val="321B0026"/>
    <w:rsid w:val="328E24BF"/>
    <w:rsid w:val="332530E6"/>
    <w:rsid w:val="333E714D"/>
    <w:rsid w:val="335B6133"/>
    <w:rsid w:val="33C75186"/>
    <w:rsid w:val="3433329D"/>
    <w:rsid w:val="345F114F"/>
    <w:rsid w:val="34B0447D"/>
    <w:rsid w:val="34FE1674"/>
    <w:rsid w:val="35222164"/>
    <w:rsid w:val="355F475C"/>
    <w:rsid w:val="35762DBF"/>
    <w:rsid w:val="35D61B72"/>
    <w:rsid w:val="35E72C55"/>
    <w:rsid w:val="36152A75"/>
    <w:rsid w:val="362F40A0"/>
    <w:rsid w:val="370A3906"/>
    <w:rsid w:val="378C63CF"/>
    <w:rsid w:val="37D4151F"/>
    <w:rsid w:val="37DC2A67"/>
    <w:rsid w:val="380A2D98"/>
    <w:rsid w:val="380A7DDB"/>
    <w:rsid w:val="386C0E87"/>
    <w:rsid w:val="38E2582B"/>
    <w:rsid w:val="39304753"/>
    <w:rsid w:val="395F5E60"/>
    <w:rsid w:val="396322A3"/>
    <w:rsid w:val="3A160834"/>
    <w:rsid w:val="3A41779A"/>
    <w:rsid w:val="3A937ED3"/>
    <w:rsid w:val="3A9B6186"/>
    <w:rsid w:val="3ACA1E9A"/>
    <w:rsid w:val="3AF847CB"/>
    <w:rsid w:val="3B2A57BE"/>
    <w:rsid w:val="3B3C0FAD"/>
    <w:rsid w:val="3B701451"/>
    <w:rsid w:val="3B7B0393"/>
    <w:rsid w:val="3BA914DB"/>
    <w:rsid w:val="3BE318C9"/>
    <w:rsid w:val="3C3A2AB3"/>
    <w:rsid w:val="3D042B0F"/>
    <w:rsid w:val="3D5A3C05"/>
    <w:rsid w:val="3D6058D0"/>
    <w:rsid w:val="3DD9282C"/>
    <w:rsid w:val="3E301D3F"/>
    <w:rsid w:val="3EF93BC1"/>
    <w:rsid w:val="3FA8016C"/>
    <w:rsid w:val="3FAD4027"/>
    <w:rsid w:val="3FE55BAB"/>
    <w:rsid w:val="405F5CA4"/>
    <w:rsid w:val="40FE5420"/>
    <w:rsid w:val="41032620"/>
    <w:rsid w:val="413E7B6A"/>
    <w:rsid w:val="41BB2484"/>
    <w:rsid w:val="41BC6F89"/>
    <w:rsid w:val="424D09E8"/>
    <w:rsid w:val="42547691"/>
    <w:rsid w:val="427D3815"/>
    <w:rsid w:val="428256BC"/>
    <w:rsid w:val="4305638E"/>
    <w:rsid w:val="43A8286B"/>
    <w:rsid w:val="43C62271"/>
    <w:rsid w:val="43EC37ED"/>
    <w:rsid w:val="440A12EE"/>
    <w:rsid w:val="447073BD"/>
    <w:rsid w:val="44AB7F71"/>
    <w:rsid w:val="44B252F7"/>
    <w:rsid w:val="44CA4ED1"/>
    <w:rsid w:val="44DD2FCF"/>
    <w:rsid w:val="46435167"/>
    <w:rsid w:val="46CD54D9"/>
    <w:rsid w:val="46F13F6C"/>
    <w:rsid w:val="47076B32"/>
    <w:rsid w:val="471C5193"/>
    <w:rsid w:val="47416686"/>
    <w:rsid w:val="4758544C"/>
    <w:rsid w:val="477C7019"/>
    <w:rsid w:val="47B410D1"/>
    <w:rsid w:val="48C97F86"/>
    <w:rsid w:val="49094A7A"/>
    <w:rsid w:val="494D18A1"/>
    <w:rsid w:val="49986549"/>
    <w:rsid w:val="4A3C2A0A"/>
    <w:rsid w:val="4A434931"/>
    <w:rsid w:val="4A556B69"/>
    <w:rsid w:val="4AC11A1F"/>
    <w:rsid w:val="4AEA106C"/>
    <w:rsid w:val="4B296CD9"/>
    <w:rsid w:val="4BBD04F3"/>
    <w:rsid w:val="4C2979FF"/>
    <w:rsid w:val="4C540F3A"/>
    <w:rsid w:val="4C852D8A"/>
    <w:rsid w:val="4CA53261"/>
    <w:rsid w:val="4CD56FF8"/>
    <w:rsid w:val="4CD84580"/>
    <w:rsid w:val="4D4C05A6"/>
    <w:rsid w:val="4D7B6F93"/>
    <w:rsid w:val="4DB46662"/>
    <w:rsid w:val="4E04562A"/>
    <w:rsid w:val="4E483E86"/>
    <w:rsid w:val="4E8F56C2"/>
    <w:rsid w:val="4E9D0ACE"/>
    <w:rsid w:val="4F232EEF"/>
    <w:rsid w:val="4F530CDB"/>
    <w:rsid w:val="4F6A5BC5"/>
    <w:rsid w:val="4FBE75C4"/>
    <w:rsid w:val="4FCE0C38"/>
    <w:rsid w:val="501D2B90"/>
    <w:rsid w:val="51531BC5"/>
    <w:rsid w:val="52916B42"/>
    <w:rsid w:val="529328F7"/>
    <w:rsid w:val="53745A9A"/>
    <w:rsid w:val="53953072"/>
    <w:rsid w:val="53B70248"/>
    <w:rsid w:val="53FB1BF4"/>
    <w:rsid w:val="549F5356"/>
    <w:rsid w:val="54DF4C5B"/>
    <w:rsid w:val="55B604C2"/>
    <w:rsid w:val="565542E9"/>
    <w:rsid w:val="56686120"/>
    <w:rsid w:val="567533D5"/>
    <w:rsid w:val="56BB1929"/>
    <w:rsid w:val="575A1523"/>
    <w:rsid w:val="577D1DCE"/>
    <w:rsid w:val="585804D1"/>
    <w:rsid w:val="5886148A"/>
    <w:rsid w:val="5887585F"/>
    <w:rsid w:val="59541A34"/>
    <w:rsid w:val="59B80219"/>
    <w:rsid w:val="59E47194"/>
    <w:rsid w:val="59E842E5"/>
    <w:rsid w:val="59EF3638"/>
    <w:rsid w:val="5A3E4DFA"/>
    <w:rsid w:val="5A4E1BA9"/>
    <w:rsid w:val="5AF27FA9"/>
    <w:rsid w:val="5B0D7AFE"/>
    <w:rsid w:val="5B233C98"/>
    <w:rsid w:val="5CA038BF"/>
    <w:rsid w:val="5CB7057B"/>
    <w:rsid w:val="5CB850D9"/>
    <w:rsid w:val="5CC248E4"/>
    <w:rsid w:val="5DB04BE3"/>
    <w:rsid w:val="5E031525"/>
    <w:rsid w:val="5E0A6906"/>
    <w:rsid w:val="5F004555"/>
    <w:rsid w:val="5FCA5F8D"/>
    <w:rsid w:val="5FFC28F1"/>
    <w:rsid w:val="601339A9"/>
    <w:rsid w:val="605A70DD"/>
    <w:rsid w:val="614C5CD5"/>
    <w:rsid w:val="6156216D"/>
    <w:rsid w:val="616D645B"/>
    <w:rsid w:val="617951B8"/>
    <w:rsid w:val="61CA07C1"/>
    <w:rsid w:val="62016CFD"/>
    <w:rsid w:val="62CF06BF"/>
    <w:rsid w:val="63620A12"/>
    <w:rsid w:val="6369486D"/>
    <w:rsid w:val="643B122D"/>
    <w:rsid w:val="64506401"/>
    <w:rsid w:val="64896DB9"/>
    <w:rsid w:val="64A74A08"/>
    <w:rsid w:val="64B354B5"/>
    <w:rsid w:val="652C426D"/>
    <w:rsid w:val="6564313A"/>
    <w:rsid w:val="66017DB5"/>
    <w:rsid w:val="660A41C3"/>
    <w:rsid w:val="66192789"/>
    <w:rsid w:val="665E4C47"/>
    <w:rsid w:val="668107CA"/>
    <w:rsid w:val="66A36C57"/>
    <w:rsid w:val="66B95E58"/>
    <w:rsid w:val="66DA6E18"/>
    <w:rsid w:val="674544EF"/>
    <w:rsid w:val="67A07F5C"/>
    <w:rsid w:val="67AC6876"/>
    <w:rsid w:val="67E422D2"/>
    <w:rsid w:val="67F5794E"/>
    <w:rsid w:val="685666EE"/>
    <w:rsid w:val="68752703"/>
    <w:rsid w:val="689430A3"/>
    <w:rsid w:val="68AC36D7"/>
    <w:rsid w:val="696260AB"/>
    <w:rsid w:val="697440B7"/>
    <w:rsid w:val="69872E56"/>
    <w:rsid w:val="6A596F74"/>
    <w:rsid w:val="6A6E796B"/>
    <w:rsid w:val="6AD70A50"/>
    <w:rsid w:val="6AF41D6E"/>
    <w:rsid w:val="6B5B257D"/>
    <w:rsid w:val="6BF16E8F"/>
    <w:rsid w:val="6C0877F8"/>
    <w:rsid w:val="6C102165"/>
    <w:rsid w:val="6C1D1266"/>
    <w:rsid w:val="6D7F0299"/>
    <w:rsid w:val="6D882E93"/>
    <w:rsid w:val="6DCB5743"/>
    <w:rsid w:val="6E2468AE"/>
    <w:rsid w:val="6E664F4E"/>
    <w:rsid w:val="6E6F7984"/>
    <w:rsid w:val="6E965185"/>
    <w:rsid w:val="6F0376A2"/>
    <w:rsid w:val="6F2B3AFE"/>
    <w:rsid w:val="6F6F23F5"/>
    <w:rsid w:val="6F983D9F"/>
    <w:rsid w:val="6FB614EB"/>
    <w:rsid w:val="6FFF23DD"/>
    <w:rsid w:val="70526D70"/>
    <w:rsid w:val="70A87C55"/>
    <w:rsid w:val="715051B7"/>
    <w:rsid w:val="71871835"/>
    <w:rsid w:val="71F75B01"/>
    <w:rsid w:val="7201585A"/>
    <w:rsid w:val="73073394"/>
    <w:rsid w:val="734B0911"/>
    <w:rsid w:val="73910B68"/>
    <w:rsid w:val="73C02B25"/>
    <w:rsid w:val="74794859"/>
    <w:rsid w:val="747A0BEC"/>
    <w:rsid w:val="747D6A02"/>
    <w:rsid w:val="74BE1D4C"/>
    <w:rsid w:val="751E6E06"/>
    <w:rsid w:val="75907726"/>
    <w:rsid w:val="75B631C3"/>
    <w:rsid w:val="75B8363F"/>
    <w:rsid w:val="771C0673"/>
    <w:rsid w:val="78D37457"/>
    <w:rsid w:val="79876748"/>
    <w:rsid w:val="7A133882"/>
    <w:rsid w:val="7A305A4A"/>
    <w:rsid w:val="7A4C1A0D"/>
    <w:rsid w:val="7A7419BA"/>
    <w:rsid w:val="7A9375D6"/>
    <w:rsid w:val="7AE43DC1"/>
    <w:rsid w:val="7B495314"/>
    <w:rsid w:val="7B514E50"/>
    <w:rsid w:val="7B7D7B58"/>
    <w:rsid w:val="7B817971"/>
    <w:rsid w:val="7C27479B"/>
    <w:rsid w:val="7C3300F6"/>
    <w:rsid w:val="7C504D2E"/>
    <w:rsid w:val="7CFE340C"/>
    <w:rsid w:val="7D9F42E6"/>
    <w:rsid w:val="7DAB6901"/>
    <w:rsid w:val="7EB6DCB6"/>
    <w:rsid w:val="7EE83D9A"/>
    <w:rsid w:val="7F186B72"/>
    <w:rsid w:val="7F2723C2"/>
    <w:rsid w:val="7F384EC2"/>
    <w:rsid w:val="7F8D0389"/>
    <w:rsid w:val="7FAF6C20"/>
    <w:rsid w:val="7FD12601"/>
    <w:rsid w:val="7FDFC989"/>
    <w:rsid w:val="D9F7C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100" w:firstLineChars="100"/>
    </w:pPr>
  </w:style>
  <w:style w:type="paragraph" w:customStyle="1" w:styleId="3">
    <w:name w:val="Body Text1"/>
    <w:basedOn w:val="1"/>
    <w:qFormat/>
    <w:uiPriority w:val="0"/>
    <w:rPr>
      <w:rFonts w:ascii="Calibri" w:hAnsi="Calibri"/>
      <w:b/>
      <w:sz w:val="44"/>
    </w:rPr>
  </w:style>
  <w:style w:type="paragraph" w:styleId="6">
    <w:name w:val="annotation text"/>
    <w:basedOn w:val="1"/>
    <w:semiHidden/>
    <w:qFormat/>
    <w:uiPriority w:val="0"/>
    <w:pPr>
      <w:jc w:val="left"/>
    </w:pPr>
  </w:style>
  <w:style w:type="paragraph" w:styleId="7">
    <w:name w:val="Body Text Indent"/>
    <w:basedOn w:val="1"/>
    <w:link w:val="38"/>
    <w:qFormat/>
    <w:uiPriority w:val="0"/>
    <w:pPr>
      <w:adjustRightInd w:val="0"/>
      <w:snapToGrid w:val="0"/>
      <w:ind w:firstLine="200" w:firstLineChars="200"/>
    </w:pPr>
    <w:rPr>
      <w:sz w:val="24"/>
      <w:szCs w:val="20"/>
    </w:rPr>
  </w:style>
  <w:style w:type="paragraph" w:styleId="8">
    <w:name w:val="Date"/>
    <w:basedOn w:val="1"/>
    <w:next w:val="1"/>
    <w:qFormat/>
    <w:uiPriority w:val="0"/>
    <w:pPr>
      <w:ind w:left="100" w:leftChars="2500"/>
    </w:pPr>
  </w:style>
  <w:style w:type="paragraph" w:styleId="9">
    <w:name w:val="Balloon Text"/>
    <w:basedOn w:val="1"/>
    <w:link w:val="43"/>
    <w:qFormat/>
    <w:uiPriority w:val="99"/>
    <w:rPr>
      <w:sz w:val="18"/>
      <w:szCs w:val="18"/>
    </w:rPr>
  </w:style>
  <w:style w:type="paragraph" w:styleId="10">
    <w:name w:val="footer"/>
    <w:basedOn w:val="1"/>
    <w:link w:val="39"/>
    <w:qFormat/>
    <w:uiPriority w:val="99"/>
    <w:pPr>
      <w:tabs>
        <w:tab w:val="center" w:pos="4153"/>
        <w:tab w:val="right" w:pos="8306"/>
      </w:tabs>
      <w:snapToGrid w:val="0"/>
      <w:jc w:val="left"/>
    </w:pPr>
    <w:rPr>
      <w:sz w:val="18"/>
      <w:szCs w:val="18"/>
    </w:rPr>
  </w:style>
  <w:style w:type="paragraph" w:styleId="11">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semiHidden/>
    <w:qFormat/>
    <w:uiPriority w:val="0"/>
    <w:rPr>
      <w:b/>
      <w:bCs/>
    </w:rPr>
  </w:style>
  <w:style w:type="table" w:styleId="15">
    <w:name w:val="Table Grid"/>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page number"/>
    <w:basedOn w:val="16"/>
    <w:qFormat/>
    <w:uiPriority w:val="0"/>
  </w:style>
  <w:style w:type="character" w:styleId="18">
    <w:name w:val="FollowedHyperlink"/>
    <w:qFormat/>
    <w:uiPriority w:val="0"/>
    <w:rPr>
      <w:color w:val="800080"/>
      <w:sz w:val="18"/>
      <w:szCs w:val="18"/>
      <w:u w:val="none"/>
    </w:rPr>
  </w:style>
  <w:style w:type="character" w:styleId="19">
    <w:name w:val="Hyperlink"/>
    <w:qFormat/>
    <w:uiPriority w:val="0"/>
    <w:rPr>
      <w:color w:val="0000FF"/>
      <w:sz w:val="18"/>
      <w:szCs w:val="18"/>
      <w:u w:val="none"/>
    </w:rPr>
  </w:style>
  <w:style w:type="character" w:styleId="20">
    <w:name w:val="annotation reference"/>
    <w:semiHidden/>
    <w:qFormat/>
    <w:uiPriority w:val="0"/>
    <w:rPr>
      <w:sz w:val="21"/>
      <w:szCs w:val="21"/>
    </w:rPr>
  </w:style>
  <w:style w:type="paragraph" w:customStyle="1" w:styleId="21">
    <w:name w:val="Char Char Char Char Char Char Char Char Char"/>
    <w:basedOn w:val="4"/>
    <w:qFormat/>
    <w:uiPriority w:val="0"/>
    <w:pPr>
      <w:snapToGrid w:val="0"/>
      <w:spacing w:before="240" w:after="240" w:line="348" w:lineRule="auto"/>
    </w:pPr>
    <w:rPr>
      <w:rFonts w:ascii="Tahoma" w:hAnsi="Tahoma"/>
      <w:bCs w:val="0"/>
      <w:kern w:val="2"/>
      <w:sz w:val="24"/>
      <w:szCs w:val="20"/>
    </w:rPr>
  </w:style>
  <w:style w:type="paragraph" w:customStyle="1" w:styleId="22">
    <w:name w:val="xl31"/>
    <w:basedOn w:val="1"/>
    <w:qFormat/>
    <w:uiPriority w:val="0"/>
    <w:pPr>
      <w:widowControl/>
      <w:pBdr>
        <w:top w:val="single" w:color="auto" w:sz="4" w:space="0"/>
        <w:bottom w:val="single" w:color="auto" w:sz="4" w:space="0"/>
      </w:pBdr>
      <w:spacing w:before="100" w:beforeAutospacing="1" w:after="100" w:afterAutospacing="1"/>
      <w:jc w:val="center"/>
    </w:pPr>
    <w:rPr>
      <w:rFonts w:hint="eastAsia" w:ascii="楷体_GB2312" w:hAnsi="Arial Unicode MS" w:eastAsia="楷体_GB2312" w:cs="Arial Unicode MS"/>
      <w:kern w:val="0"/>
      <w:sz w:val="24"/>
    </w:rPr>
  </w:style>
  <w:style w:type="paragraph" w:customStyle="1" w:styleId="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2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5">
    <w:name w:val="xl3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4"/>
    </w:rPr>
  </w:style>
  <w:style w:type="paragraph" w:customStyle="1" w:styleId="26">
    <w:name w:val="xl28"/>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cs="Arial Unicode MS"/>
      <w:kern w:val="0"/>
      <w:sz w:val="16"/>
      <w:szCs w:val="16"/>
    </w:rPr>
  </w:style>
  <w:style w:type="paragraph" w:customStyle="1" w:styleId="2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28">
    <w:name w:val="xl33"/>
    <w:basedOn w:val="1"/>
    <w:qFormat/>
    <w:uiPriority w:val="0"/>
    <w:pPr>
      <w:widowControl/>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29">
    <w:name w:val="xl29"/>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3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31">
    <w:name w:val="Char Char Char Char Char Char Char Char Char Char Char Char Char Char Char"/>
    <w:basedOn w:val="4"/>
    <w:qFormat/>
    <w:uiPriority w:val="0"/>
    <w:pPr>
      <w:snapToGrid w:val="0"/>
      <w:spacing w:before="240" w:after="240" w:line="348" w:lineRule="auto"/>
    </w:pPr>
    <w:rPr>
      <w:rFonts w:ascii="Tahoma" w:hAnsi="Tahoma"/>
      <w:bCs w:val="0"/>
      <w:kern w:val="2"/>
      <w:sz w:val="24"/>
      <w:szCs w:val="20"/>
    </w:rPr>
  </w:style>
  <w:style w:type="paragraph" w:customStyle="1" w:styleId="32">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3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20"/>
      <w:szCs w:val="20"/>
    </w:rPr>
  </w:style>
  <w:style w:type="paragraph" w:customStyle="1" w:styleId="34">
    <w:name w:val="Char"/>
    <w:basedOn w:val="1"/>
    <w:semiHidden/>
    <w:qFormat/>
    <w:uiPriority w:val="0"/>
    <w:pPr>
      <w:spacing w:beforeLines="50" w:afterLines="50" w:line="360" w:lineRule="auto"/>
    </w:pPr>
    <w:rPr>
      <w:rFonts w:eastAsia="黑体"/>
      <w:sz w:val="32"/>
      <w:szCs w:val="32"/>
    </w:rPr>
  </w:style>
  <w:style w:type="character" w:customStyle="1" w:styleId="35">
    <w:name w:val="页眉 Char"/>
    <w:link w:val="11"/>
    <w:qFormat/>
    <w:uiPriority w:val="0"/>
    <w:rPr>
      <w:kern w:val="2"/>
      <w:sz w:val="18"/>
      <w:szCs w:val="18"/>
    </w:rPr>
  </w:style>
  <w:style w:type="paragraph" w:customStyle="1" w:styleId="36">
    <w:name w:val="_Style 9"/>
    <w:basedOn w:val="1"/>
    <w:next w:val="1"/>
    <w:qFormat/>
    <w:uiPriority w:val="0"/>
    <w:pPr>
      <w:pBdr>
        <w:bottom w:val="single" w:color="auto" w:sz="6" w:space="1"/>
      </w:pBdr>
      <w:jc w:val="center"/>
    </w:pPr>
    <w:rPr>
      <w:rFonts w:ascii="Arial"/>
      <w:vanish/>
      <w:sz w:val="16"/>
      <w:szCs w:val="21"/>
    </w:rPr>
  </w:style>
  <w:style w:type="paragraph" w:customStyle="1" w:styleId="37">
    <w:name w:val="_Style 10"/>
    <w:basedOn w:val="1"/>
    <w:next w:val="1"/>
    <w:qFormat/>
    <w:uiPriority w:val="0"/>
    <w:pPr>
      <w:pBdr>
        <w:top w:val="single" w:color="auto" w:sz="6" w:space="1"/>
      </w:pBdr>
      <w:jc w:val="center"/>
    </w:pPr>
    <w:rPr>
      <w:rFonts w:ascii="Arial"/>
      <w:vanish/>
      <w:sz w:val="16"/>
      <w:szCs w:val="21"/>
    </w:rPr>
  </w:style>
  <w:style w:type="character" w:customStyle="1" w:styleId="38">
    <w:name w:val="正文文本缩进 Char"/>
    <w:basedOn w:val="16"/>
    <w:link w:val="7"/>
    <w:qFormat/>
    <w:uiPriority w:val="0"/>
    <w:rPr>
      <w:kern w:val="2"/>
      <w:sz w:val="24"/>
    </w:rPr>
  </w:style>
  <w:style w:type="character" w:customStyle="1" w:styleId="39">
    <w:name w:val="页脚 Char"/>
    <w:basedOn w:val="16"/>
    <w:link w:val="10"/>
    <w:qFormat/>
    <w:uiPriority w:val="99"/>
    <w:rPr>
      <w:kern w:val="2"/>
      <w:sz w:val="18"/>
      <w:szCs w:val="18"/>
    </w:rPr>
  </w:style>
  <w:style w:type="paragraph" w:customStyle="1" w:styleId="40">
    <w:name w:val="z-窗体底端1"/>
    <w:basedOn w:val="1"/>
    <w:next w:val="1"/>
    <w:link w:val="41"/>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41">
    <w:name w:val="z-窗体底端 Char"/>
    <w:basedOn w:val="16"/>
    <w:link w:val="40"/>
    <w:qFormat/>
    <w:uiPriority w:val="99"/>
    <w:rPr>
      <w:rFonts w:ascii="Arial" w:hAnsi="Arial" w:cs="Arial"/>
      <w:vanish/>
      <w:sz w:val="16"/>
      <w:szCs w:val="16"/>
    </w:rPr>
  </w:style>
  <w:style w:type="paragraph" w:customStyle="1" w:styleId="42">
    <w:name w:val="Char Char Char1 Char Char Char Char Char Char Char"/>
    <w:basedOn w:val="1"/>
    <w:semiHidden/>
    <w:qFormat/>
    <w:uiPriority w:val="0"/>
  </w:style>
  <w:style w:type="character" w:customStyle="1" w:styleId="43">
    <w:name w:val="批注框文本 Char"/>
    <w:basedOn w:val="16"/>
    <w:link w:val="9"/>
    <w:qFormat/>
    <w:uiPriority w:val="99"/>
    <w:rPr>
      <w:kern w:val="2"/>
      <w:sz w:val="18"/>
      <w:szCs w:val="18"/>
    </w:rPr>
  </w:style>
  <w:style w:type="paragraph" w:customStyle="1" w:styleId="44">
    <w:name w:val="列出段落1"/>
    <w:basedOn w:val="1"/>
    <w:qFormat/>
    <w:uiPriority w:val="34"/>
    <w:pPr>
      <w:ind w:firstLine="420" w:firstLineChars="200"/>
    </w:pPr>
  </w:style>
  <w:style w:type="paragraph" w:customStyle="1" w:styleId="45">
    <w:name w:val="列出段落2"/>
    <w:basedOn w:val="1"/>
    <w:unhideWhenUsed/>
    <w:qFormat/>
    <w:uiPriority w:val="99"/>
    <w:pPr>
      <w:ind w:firstLine="420" w:firstLineChars="200"/>
    </w:pPr>
  </w:style>
  <w:style w:type="character" w:customStyle="1" w:styleId="46">
    <w:name w:val="font21"/>
    <w:basedOn w:val="16"/>
    <w:qFormat/>
    <w:uiPriority w:val="0"/>
    <w:rPr>
      <w:rFonts w:hint="default" w:ascii="Times New Roman" w:hAnsi="Times New Roman" w:cs="Times New Roman"/>
      <w:color w:val="000000"/>
      <w:sz w:val="24"/>
      <w:szCs w:val="24"/>
      <w:u w:val="none"/>
    </w:rPr>
  </w:style>
  <w:style w:type="paragraph" w:customStyle="1" w:styleId="47">
    <w:name w:val="_Style 44"/>
    <w:basedOn w:val="1"/>
    <w:next w:val="1"/>
    <w:qFormat/>
    <w:uiPriority w:val="0"/>
    <w:pPr>
      <w:pBdr>
        <w:bottom w:val="single" w:color="auto" w:sz="6" w:space="1"/>
      </w:pBdr>
      <w:jc w:val="center"/>
    </w:pPr>
    <w:rPr>
      <w:rFonts w:ascii="Arial"/>
      <w:vanish/>
      <w:sz w:val="16"/>
    </w:rPr>
  </w:style>
  <w:style w:type="paragraph" w:customStyle="1" w:styleId="48">
    <w:name w:val="_Style 45"/>
    <w:basedOn w:val="1"/>
    <w:next w:val="1"/>
    <w:qFormat/>
    <w:uiPriority w:val="0"/>
    <w:pPr>
      <w:pBdr>
        <w:top w:val="single" w:color="auto" w:sz="6" w:space="1"/>
      </w:pBdr>
      <w:jc w:val="center"/>
    </w:pPr>
    <w:rPr>
      <w:rFonts w:ascii="Arial"/>
      <w:vanish/>
      <w:sz w:val="16"/>
    </w:rPr>
  </w:style>
  <w:style w:type="paragraph" w:customStyle="1" w:styleId="49">
    <w:name w:val="_Style 46"/>
    <w:basedOn w:val="1"/>
    <w:next w:val="1"/>
    <w:qFormat/>
    <w:uiPriority w:val="0"/>
    <w:pPr>
      <w:pBdr>
        <w:bottom w:val="single" w:color="auto" w:sz="6" w:space="1"/>
      </w:pBdr>
      <w:jc w:val="center"/>
    </w:pPr>
    <w:rPr>
      <w:rFonts w:ascii="Arial"/>
      <w:vanish/>
      <w:sz w:val="16"/>
    </w:rPr>
  </w:style>
  <w:style w:type="paragraph" w:customStyle="1" w:styleId="50">
    <w:name w:val="_Style 47"/>
    <w:basedOn w:val="1"/>
    <w:next w:val="1"/>
    <w:qFormat/>
    <w:uiPriority w:val="0"/>
    <w:pPr>
      <w:pBdr>
        <w:top w:val="single" w:color="auto" w:sz="6" w:space="1"/>
      </w:pBdr>
      <w:jc w:val="center"/>
    </w:pPr>
    <w:rPr>
      <w:rFonts w:ascii="Arial"/>
      <w:vanish/>
      <w:sz w:val="16"/>
    </w:rPr>
  </w:style>
  <w:style w:type="character" w:customStyle="1" w:styleId="51">
    <w:name w:val="标题 2 Char"/>
    <w:basedOn w:val="16"/>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yrcc</Company>
  <Pages>18</Pages>
  <Words>1761</Words>
  <Characters>10038</Characters>
  <Lines>83</Lines>
  <Paragraphs>23</Paragraphs>
  <TotalTime>87</TotalTime>
  <ScaleCrop>false</ScaleCrop>
  <LinksUpToDate>false</LinksUpToDate>
  <CharactersWithSpaces>11776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2018-10-25T08:48:00Z</dcterms:created>
  <dc:creator>user</dc:creator>
  <cp:lastModifiedBy>user</cp:lastModifiedBy>
  <cp:lastPrinted>2021-10-30T14:36:00Z</cp:lastPrinted>
  <dcterms:modified xsi:type="dcterms:W3CDTF">2021-11-18T10:13:08Z</dcterms:modified>
  <dc:title>2004年7月至2005年6月黄河可供水量年度分配及非汛期干流水量调度预案</dc:title>
  <cp:revision>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