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</w:rPr>
        <w:t>附件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>1</w:t>
      </w:r>
    </w:p>
    <w:p>
      <w:pPr>
        <w:spacing w:line="360" w:lineRule="auto"/>
        <w:ind w:firstLine="0" w:firstLineChars="0"/>
        <w:jc w:val="center"/>
        <w:outlineLvl w:val="0"/>
        <w:rPr>
          <w:rFonts w:hint="eastAsia" w:ascii="黑体" w:hAnsi="黑体" w:eastAsia="黑体" w:cs="黑体"/>
          <w:b w:val="0"/>
          <w:bCs w:val="0"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水文测报新技术装备推广目录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342"/>
        <w:gridCol w:w="4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装备名称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申报单位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一、水文信息采集装备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ind w:firstLine="0" w:firstLineChars="0"/>
              <w:jc w:val="left"/>
              <w:textAlignment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（一）水位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视频水位计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EWAI-01视频水位计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亿水泰科（北京）信息技术有限公司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智能水位图像识别站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北京艾力泰尔信息技术股份有限公司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EWTT-01D一体化激光水位计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亿水泰科（北京）信息技术有限公司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激光实时水位仪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浙江瑞林信息科技有限公司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NSY-FMCW-SWΙ雷达水位计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XWG-1水文多参数应急监测装备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（二）流量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YRCC.DWG-1/2型多普勒流量在线系统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河南黄河水文科技有限公司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RL-HD600型多普勒流量仪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浙江瑞林信息科技有限公司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iFlow 系列声学多普勒流速剖面仪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江苏中海达海洋信息技术有限公司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超声波多普勒流速仪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厦门博意达科技股份有限公司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LS-HD600型水平式声学多普勒流速剖面仪（H-ADCP）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杭州利声科技有限公司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5波束声学多普勒流速剖面仪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无锡市海鹰加科海洋技术有限责任公司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MH-LSS(D)200 型时差法多普勒流速流向流量测量仪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重庆华正水文仪器有限公司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RIV H 系列水平式ADCP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无锡市海鹰加科海洋技术有限责任公司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LDZ-10型非接触式定点雷达在线测流装备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YRCC.RG-1/2/3型雷达网络流量在线监测系统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河南黄河水文科技有限公司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一种无人值守式智能在线雷达波测流系统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承德华文水利工程有限公司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NSY-SVR-SWΙ雷达流速仪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RD-200雷达流速仪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深圳市华聚科学仪器有限公司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21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雷达波测流仪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北京艾力泰尔信息技术股份有限公司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22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雷达流速仪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上海航征仪器设备有限公司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23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LDZ-100型侧扫雷达在线测流装置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水利部南京水利水文自动化研究所，江苏南水科技有限公司，南京微麦科斯电子科技有限责任公司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24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双站式超高频雷达测流系统（RISMAR-UD）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25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超声波时差法明渠（河流）测流系统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长江水利委员会水文局，武汉先达监测技术股份有限公司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26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EWUF-01型超声波时差法流量计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亿水泰科（北京）信息技术有限公司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LDZ-1无人机测流装备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无人飞机测流设备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江苏雨能水利工程有限公司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喷水、空气函道推进ADCP遥控电动船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江苏雨能水利工程有限公司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iBoat BS系列智能无人测量船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江苏中海达海洋信息技术有限公司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SPN-01P型便携式流量巡测在线自动采集仪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南京中网卫星通信股份有限公司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（三）泥沙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u w:val="none"/>
                <w:lang w:val="en-US" w:eastAsia="zh-CN" w:bidi="ar"/>
              </w:rPr>
              <w:t>TES-91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u w:val="none"/>
                <w:lang w:bidi="ar"/>
              </w:rPr>
              <w:t>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u w:val="none"/>
                <w:lang w:val="en-US" w:eastAsia="zh-CN" w:bidi="ar"/>
              </w:rPr>
              <w:t>固定式泥沙在线监测系统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广东省水文局韶关水文分局，天宇利水信息技术成都有限公司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YRCC.NKG-2800河流泥沙激光粒度分析仪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河南黄河水文科技有限公司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（四）降水量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34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天圻压电式雨量计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东方智感（浙江）科技股份有限公司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35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PGC10型移动式雨量计校准仪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ind w:firstLine="0" w:firstLineChars="0"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水利部南京水利水文自动化研究所，江苏南水科技有限公司，江苏南水水务科技有限公司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36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EWPG1500称重式雨雪量计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亿水泰科（北京）信息技术有限公司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37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FDCZ-1002翻斗称重式雨雪量计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长春丰泽水文气象仪器有限公司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38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JEZ系列雨雪量计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水利部南京水利水文自动化研究所，江苏南水科技有限公司，江苏南水水务科技有限公司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39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高时空分辨率微波测雨系统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江苏微之润智能技术有限公司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40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雨量雷达监测预警系统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亿水泰科（北京）信息技术有限公司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41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物联网一体化雨量站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北京艾力泰尔信息技术股份有限公司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（五）蒸发量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42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CJH_E1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型蒸发雨量采集系统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长江水利委员会水文局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43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FFH100型自动蒸发器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水利部南京水利水文自动化研究所，江苏南水科技有限公司，江苏南水水务科技有限公司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44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YRCC.FFZ-01型自动蒸发站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河南黄河水文科技有限公司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45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一体化智能型蒸发站系统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北京金水燕禹科技有限公司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（六）地下水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46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地下水位监测仪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北京艾力泰尔信息技术股份有限公司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47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ZKGD2000-M型地下水位监测仪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北京中科光大自动化技术有限公司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（七）墒情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48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DZN2自动土壤水分观测仪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河南中原光电测控技术有限公司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49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XHG1800型一体化土壤墒情自动监测装置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水利部南京水利水文自动化研究所，江苏南水科技有限公司，天津特利普尔科技有限公司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50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SOILTOP-200土壤水分测定仪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天津特利普尔科技有限公司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（八）水质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51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NSY</w:t>
            </w:r>
            <w:r>
              <w:rPr>
                <w:rStyle w:val="7"/>
                <w:rFonts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SZX-1型一体化箱式在线水质水量同步监测预警装备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水利部南京水利水文自动化研究所，江苏南水科技有限公司，江苏南水信息科技有限公司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52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APA-500系列全自动高锰酸盐</w:t>
            </w:r>
          </w:p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指数分析仪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上海安杰环保科技股份有限公司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53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AJ系列气相分子吸收光谱仪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上海安杰环保科技股份有限公司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54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中汇多参数一体化水质</w:t>
            </w:r>
          </w:p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自动监测仪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中汇天成环境科技股份有限公司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55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原子吸收分光光度计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北京海光仪器有限公司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56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连续流动分析仪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北京海光仪器有限公司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57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HGF-V9原子荧光光度计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北京海光仪器有限公司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58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水质监测小型站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江苏博克斯科技股份有限公司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59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全自动重金属监测消解装置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湖北鼎泰高科有限公司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60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衡谱AP2000-NH3型氨氮水质在线自动监测仪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上海衡谱科技有限公司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61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衡谱AP2000-TP型总磷水质在线自动监测仪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上海衡谱科技有限公司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62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衡谱AP500型水质五参数在线监测仪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上海衡谱科技有限公司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63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衡谱AP2000-TN型总氮水质在线自动监测仪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上海衡谱科技有限公司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64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衡谱AP2000-CODMn型高锰酸盐指数水质在线自动监测仪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上海衡谱科技有限公司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65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衡谱AP2000-MP型多参数水质在线自动监测仪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上海衡谱科技有限公司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66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衡谱AP2000-MN型户外小型水质自动监测系统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上海衡谱科技有限公司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67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BM-60手持式生物毒性检测仪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深圳市华聚科学仪器有限公司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68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Style w:val="7"/>
                <w:rFonts w:asciiTheme="minorEastAsia" w:hAnsiTheme="minorEastAsia" w:eastAsiaTheme="minorEastAsia" w:cstheme="minorEastAsia"/>
                <w:color w:val="000000"/>
                <w:sz w:val="24"/>
                <w:lang w:bidi="ar"/>
              </w:rPr>
              <w:t>NSY-CODMn型智能高锰酸盐指数在线分析仪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水利部南京水利水文自动化研究所，江苏南水科技有限公司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（九）水下地形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69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iSide系列侧扫声呐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江苏中海达海洋信息技术有限公司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70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iBeam系列浅水多波束测深系统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江苏中海达海洋信息技术有限公司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71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HD系列超声波测深仪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江苏中海达海洋信息技术有限公司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二、水文信息传输装备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72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遥测终端机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北京慧图科技股份有限公司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73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H5110型遥测终端机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深圳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宏电技术股份有限公司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74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BJJS-2017A遥测终端机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北京金水信息技术发展有限公司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75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遥测终端机（YDYC）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广州远动信息技术有限公司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76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YDH-1S型遥测终端机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水利部南京水利水文自动化研究所，江苏南水科技有限公司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77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一种多参数水文气象数据采集装置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厦门强海科技有限公司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12"/>
              <w:jc w:val="lef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</w:rPr>
              <w:t>三、水文业务软件产品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78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南水H-ADCP流量后处理软件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水利部南京水利水文自动化研究所，江苏南水科技有限公司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79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ADCP数据后处理软件V3.0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长江水利委员会水文局长江中游水文水资源勘测局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80</w:t>
            </w:r>
          </w:p>
        </w:tc>
        <w:tc>
          <w:tcPr>
            <w:tcW w:w="2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测站管理系统软件</w:t>
            </w:r>
          </w:p>
        </w:tc>
        <w:tc>
          <w:tcPr>
            <w:tcW w:w="2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9"/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水利部信息中心（水利部水文水资源监测预报中心）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pgNumType w:fmt="decimal" w:start="1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0"/>
  <w:bordersDoNotSurroundFooter w:val="0"/>
  <w:trackRevisions w:val="1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65860"/>
    <w:rsid w:val="00513BAF"/>
    <w:rsid w:val="00910ED7"/>
    <w:rsid w:val="009B1E26"/>
    <w:rsid w:val="00A44FE3"/>
    <w:rsid w:val="00EE5CCF"/>
    <w:rsid w:val="02D5604A"/>
    <w:rsid w:val="060C4A7A"/>
    <w:rsid w:val="06322656"/>
    <w:rsid w:val="06C85C3C"/>
    <w:rsid w:val="094E6F46"/>
    <w:rsid w:val="0A0D4B91"/>
    <w:rsid w:val="0AE63FE4"/>
    <w:rsid w:val="0ED61A76"/>
    <w:rsid w:val="108D1811"/>
    <w:rsid w:val="14A14012"/>
    <w:rsid w:val="14D4491A"/>
    <w:rsid w:val="16D55816"/>
    <w:rsid w:val="1C0F58D5"/>
    <w:rsid w:val="1C991EAE"/>
    <w:rsid w:val="1F455CDE"/>
    <w:rsid w:val="1F8402F2"/>
    <w:rsid w:val="21132616"/>
    <w:rsid w:val="21731BB7"/>
    <w:rsid w:val="21EB4345"/>
    <w:rsid w:val="231D2D5D"/>
    <w:rsid w:val="2384145F"/>
    <w:rsid w:val="24757C28"/>
    <w:rsid w:val="249F3273"/>
    <w:rsid w:val="25AD2DF4"/>
    <w:rsid w:val="2C370B3C"/>
    <w:rsid w:val="2CEE1E8B"/>
    <w:rsid w:val="2F4741E7"/>
    <w:rsid w:val="30640A88"/>
    <w:rsid w:val="32CB1EFD"/>
    <w:rsid w:val="32CD16C3"/>
    <w:rsid w:val="3496438E"/>
    <w:rsid w:val="358F2165"/>
    <w:rsid w:val="35E110C5"/>
    <w:rsid w:val="37D6209C"/>
    <w:rsid w:val="38002C4D"/>
    <w:rsid w:val="39376C8C"/>
    <w:rsid w:val="3989598B"/>
    <w:rsid w:val="3A18629C"/>
    <w:rsid w:val="3C6B0D63"/>
    <w:rsid w:val="3E7A2BE6"/>
    <w:rsid w:val="3EB96CD3"/>
    <w:rsid w:val="415B09CC"/>
    <w:rsid w:val="427E4919"/>
    <w:rsid w:val="43004820"/>
    <w:rsid w:val="46550CF5"/>
    <w:rsid w:val="47312239"/>
    <w:rsid w:val="48F249DC"/>
    <w:rsid w:val="4C04034C"/>
    <w:rsid w:val="4DDA7756"/>
    <w:rsid w:val="4EFF1C7F"/>
    <w:rsid w:val="4F2C708C"/>
    <w:rsid w:val="53912375"/>
    <w:rsid w:val="543F1148"/>
    <w:rsid w:val="545B47C3"/>
    <w:rsid w:val="55466D6B"/>
    <w:rsid w:val="558072E8"/>
    <w:rsid w:val="56EF5EEF"/>
    <w:rsid w:val="57B41318"/>
    <w:rsid w:val="599A6CDE"/>
    <w:rsid w:val="59D824FD"/>
    <w:rsid w:val="5BD54E1D"/>
    <w:rsid w:val="5BFC2D39"/>
    <w:rsid w:val="5F634138"/>
    <w:rsid w:val="60CA022C"/>
    <w:rsid w:val="6389287B"/>
    <w:rsid w:val="69024AC5"/>
    <w:rsid w:val="6A194E68"/>
    <w:rsid w:val="6B6F0133"/>
    <w:rsid w:val="6C454B61"/>
    <w:rsid w:val="6F255C9C"/>
    <w:rsid w:val="7171141C"/>
    <w:rsid w:val="72F341CF"/>
    <w:rsid w:val="768B60A8"/>
    <w:rsid w:val="77EB4D44"/>
    <w:rsid w:val="79653D51"/>
    <w:rsid w:val="7A0702A3"/>
    <w:rsid w:val="7DB5470B"/>
    <w:rsid w:val="7E265860"/>
    <w:rsid w:val="7E6579B7"/>
    <w:rsid w:val="7F6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表格正文"/>
    <w:basedOn w:val="1"/>
    <w:qFormat/>
    <w:uiPriority w:val="0"/>
    <w:pPr>
      <w:ind w:firstLine="0" w:firstLineChars="0"/>
    </w:pPr>
    <w:rPr>
      <w:rFonts w:hint="eastAsia"/>
      <w:sz w:val="22"/>
    </w:rPr>
  </w:style>
  <w:style w:type="character" w:customStyle="1" w:styleId="10">
    <w:name w:val="font21"/>
    <w:basedOn w:val="7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paragraph" w:customStyle="1" w:styleId="12">
    <w:name w:val="表格 标题"/>
    <w:basedOn w:val="1"/>
    <w:qFormat/>
    <w:uiPriority w:val="0"/>
    <w:pPr>
      <w:widowControl/>
      <w:ind w:firstLine="0" w:firstLineChars="0"/>
      <w:jc w:val="center"/>
      <w:textAlignment w:val="center"/>
    </w:pPr>
    <w:rPr>
      <w:rFonts w:hint="eastAsia" w:ascii="华文中宋" w:hAnsi="华文中宋" w:eastAsia="华文中宋" w:cs="Times New Roman"/>
      <w:b/>
      <w:color w:val="000000"/>
      <w:kern w:val="0"/>
      <w:sz w:val="24"/>
    </w:rPr>
  </w:style>
  <w:style w:type="character" w:customStyle="1" w:styleId="13">
    <w:name w:val="批注框文本 字符"/>
    <w:basedOn w:val="7"/>
    <w:link w:val="3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4">
    <w:name w:val="font11"/>
    <w:basedOn w:val="7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1116</Words>
  <Characters>6365</Characters>
  <Lines>53</Lines>
  <Paragraphs>14</Paragraphs>
  <TotalTime>7</TotalTime>
  <ScaleCrop>false</ScaleCrop>
  <LinksUpToDate>false</LinksUpToDate>
  <CharactersWithSpaces>7467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2020-09-24T01:05:00Z</dcterms:created>
  <dc:creator>王伟</dc:creator>
  <cp:lastModifiedBy>wangwei</cp:lastModifiedBy>
  <cp:lastPrinted>2020-10-22T09:49:00Z</cp:lastPrinted>
  <dcterms:modified xsi:type="dcterms:W3CDTF">2020-11-09T08:46:44Z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