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0D" w:rsidRDefault="00E9710D" w:rsidP="00E9710D">
      <w:pPr>
        <w:pStyle w:val="2"/>
        <w:spacing w:line="600" w:lineRule="exact"/>
        <w:ind w:firstLine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E9710D" w:rsidRPr="0007696A" w:rsidRDefault="00E9710D" w:rsidP="00E9710D">
      <w:pPr>
        <w:pStyle w:val="2"/>
        <w:spacing w:line="600" w:lineRule="exact"/>
        <w:ind w:firstLineChars="700" w:firstLine="2108"/>
        <w:rPr>
          <w:rFonts w:ascii="宋体" w:hAnsi="宋体" w:cs="宋体"/>
          <w:b/>
          <w:bCs/>
          <w:sz w:val="30"/>
          <w:szCs w:val="30"/>
        </w:rPr>
      </w:pPr>
      <w:r w:rsidRPr="0007696A">
        <w:rPr>
          <w:rFonts w:ascii="宋体" w:hAnsi="宋体" w:cs="宋体"/>
          <w:b/>
          <w:bCs/>
          <w:sz w:val="30"/>
          <w:szCs w:val="30"/>
          <w:u w:val="single"/>
        </w:rPr>
        <w:t xml:space="preserve">    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省（自治区、直辖市）</w:t>
      </w:r>
    </w:p>
    <w:p w:rsidR="00E9710D" w:rsidRPr="0007696A" w:rsidRDefault="00E9710D" w:rsidP="00E9710D">
      <w:pPr>
        <w:pStyle w:val="2"/>
        <w:spacing w:line="600" w:lineRule="exact"/>
        <w:ind w:firstLine="0"/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r w:rsidRPr="0007696A">
        <w:rPr>
          <w:rFonts w:ascii="宋体" w:hAnsi="宋体" w:cs="宋体" w:hint="eastAsia"/>
          <w:b/>
          <w:bCs/>
          <w:sz w:val="30"/>
          <w:szCs w:val="30"/>
        </w:rPr>
        <w:t>2020年取用水管理专项整治行动监督检查报告</w:t>
      </w:r>
    </w:p>
    <w:bookmarkEnd w:id="0"/>
    <w:p w:rsidR="00E9710D" w:rsidRDefault="00E9710D" w:rsidP="00E9710D">
      <w:pPr>
        <w:pStyle w:val="2"/>
        <w:spacing w:line="600" w:lineRule="exact"/>
        <w:ind w:firstLine="0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（参考提纲）</w:t>
      </w:r>
    </w:p>
    <w:p w:rsidR="00E9710D" w:rsidRDefault="00E9710D" w:rsidP="00E9710D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一、工作开展情况</w:t>
      </w:r>
    </w:p>
    <w:p w:rsidR="00E9710D" w:rsidRDefault="00E9710D" w:rsidP="00E9710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包括检查时间、地点、组织和过程等情况。</w:t>
      </w:r>
    </w:p>
    <w:p w:rsidR="00E9710D" w:rsidRDefault="00E9710D" w:rsidP="00E9710D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二、检查情况</w:t>
      </w:r>
    </w:p>
    <w:p w:rsidR="00E9710D" w:rsidRDefault="00E9710D" w:rsidP="00E9710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取水口核查登记、整改提升工作等</w:t>
      </w:r>
      <w:r>
        <w:rPr>
          <w:rFonts w:eastAsia="仿宋_GB2312" w:hint="eastAsia"/>
          <w:sz w:val="32"/>
          <w:szCs w:val="32"/>
        </w:rPr>
        <w:t>检查</w:t>
      </w:r>
      <w:r>
        <w:rPr>
          <w:rFonts w:eastAsia="仿宋_GB2312"/>
          <w:sz w:val="32"/>
          <w:szCs w:val="32"/>
        </w:rPr>
        <w:t>总体情况</w:t>
      </w:r>
      <w:r>
        <w:rPr>
          <w:rFonts w:eastAsia="仿宋_GB2312" w:hint="eastAsia"/>
          <w:sz w:val="32"/>
          <w:szCs w:val="32"/>
        </w:rPr>
        <w:t>、特点</w:t>
      </w:r>
      <w:r>
        <w:rPr>
          <w:rFonts w:eastAsia="仿宋_GB2312"/>
          <w:sz w:val="32"/>
          <w:szCs w:val="32"/>
        </w:rPr>
        <w:t>及主要成效。</w:t>
      </w:r>
    </w:p>
    <w:p w:rsidR="00E9710D" w:rsidRDefault="00E9710D" w:rsidP="00E9710D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三、存在的主要问题及原因分析</w:t>
      </w:r>
    </w:p>
    <w:p w:rsidR="00E9710D" w:rsidRDefault="00E9710D" w:rsidP="00E9710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分类</w:t>
      </w:r>
      <w:r>
        <w:rPr>
          <w:rFonts w:eastAsia="仿宋_GB2312" w:hint="eastAsia"/>
          <w:sz w:val="32"/>
          <w:szCs w:val="32"/>
        </w:rPr>
        <w:t>分析</w:t>
      </w:r>
      <w:r>
        <w:rPr>
          <w:rFonts w:eastAsia="仿宋_GB2312"/>
          <w:sz w:val="32"/>
          <w:szCs w:val="32"/>
        </w:rPr>
        <w:t>检查取水</w:t>
      </w:r>
      <w:r>
        <w:rPr>
          <w:rFonts w:ascii="仿宋_GB2312" w:eastAsia="仿宋_GB2312" w:hAnsi="仿宋_GB2312" w:cs="仿宋_GB2312" w:hint="eastAsia"/>
          <w:sz w:val="32"/>
          <w:szCs w:val="32"/>
        </w:rPr>
        <w:t>口核查登记、整改提升工作存在的主要问题（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附问题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照片等佐证材料），并进行原因</w:t>
      </w:r>
      <w:r>
        <w:rPr>
          <w:rFonts w:eastAsia="仿宋_GB2312"/>
          <w:sz w:val="32"/>
          <w:szCs w:val="32"/>
        </w:rPr>
        <w:t>分析。同时，针对发现的问题提出可查实、有依据、能整改的具体意见和建议。</w:t>
      </w:r>
    </w:p>
    <w:p w:rsidR="00E9710D" w:rsidRDefault="00E9710D" w:rsidP="00E9710D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四、建议</w:t>
      </w:r>
    </w:p>
    <w:p w:rsidR="00E9710D" w:rsidRDefault="00E9710D" w:rsidP="00E9710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合理分水、管住用水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提出加强取用水管理、强化水资源监管等工作有关建议及责任追究建议。</w:t>
      </w:r>
    </w:p>
    <w:p w:rsidR="00E9710D" w:rsidRDefault="00E9710D" w:rsidP="00E9710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检查对象名录清单</w:t>
      </w:r>
    </w:p>
    <w:p w:rsidR="00E9710D" w:rsidRDefault="00E9710D" w:rsidP="00E9710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2.</w:t>
      </w:r>
      <w:r>
        <w:rPr>
          <w:rFonts w:eastAsia="仿宋_GB2312"/>
          <w:sz w:val="32"/>
          <w:szCs w:val="32"/>
        </w:rPr>
        <w:t>相关</w:t>
      </w:r>
      <w:r>
        <w:rPr>
          <w:rFonts w:eastAsia="仿宋_GB2312" w:hint="eastAsia"/>
          <w:sz w:val="32"/>
          <w:szCs w:val="32"/>
        </w:rPr>
        <w:t>检查表（附件</w:t>
      </w:r>
      <w:r>
        <w:rPr>
          <w:rFonts w:eastAsia="仿宋_GB2312"/>
          <w:sz w:val="32"/>
          <w:szCs w:val="32"/>
        </w:rPr>
        <w:t>2—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的原件扫描件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电子版</w:t>
      </w:r>
    </w:p>
    <w:p w:rsidR="00E9710D" w:rsidRDefault="00E9710D" w:rsidP="00E9710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>以及检查相关影像资料）</w:t>
      </w:r>
    </w:p>
    <w:p w:rsidR="00E9710D" w:rsidRDefault="00E9710D" w:rsidP="00E9710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3.</w:t>
      </w:r>
      <w:r>
        <w:rPr>
          <w:rFonts w:eastAsia="仿宋_GB2312" w:hint="eastAsia"/>
          <w:sz w:val="32"/>
          <w:szCs w:val="32"/>
        </w:rPr>
        <w:t>水资源管理问题确认单（参见</w:t>
      </w:r>
      <w:proofErr w:type="gramStart"/>
      <w:r>
        <w:rPr>
          <w:rFonts w:eastAsia="仿宋_GB2312" w:hint="eastAsia"/>
          <w:sz w:val="32"/>
          <w:szCs w:val="32"/>
        </w:rPr>
        <w:t>水资管〔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〕</w:t>
      </w:r>
      <w:proofErr w:type="gramEnd"/>
    </w:p>
    <w:p w:rsidR="00E9710D" w:rsidRDefault="00E9710D" w:rsidP="00E9710D">
      <w:pPr>
        <w:spacing w:line="600" w:lineRule="exact"/>
        <w:ind w:firstLineChars="500" w:firstLine="1600"/>
      </w:pPr>
      <w:r>
        <w:rPr>
          <w:rFonts w:eastAsia="仿宋_GB2312" w:hint="eastAsia"/>
          <w:sz w:val="32"/>
          <w:szCs w:val="32"/>
        </w:rPr>
        <w:t>402</w:t>
      </w:r>
      <w:r>
        <w:rPr>
          <w:rFonts w:eastAsia="仿宋_GB2312" w:hint="eastAsia"/>
          <w:sz w:val="32"/>
          <w:szCs w:val="32"/>
        </w:rPr>
        <w:t>号文）</w:t>
      </w:r>
    </w:p>
    <w:p w:rsidR="00B513CA" w:rsidRPr="00E9710D" w:rsidRDefault="00B513CA" w:rsidP="00E9710D"/>
    <w:sectPr w:rsidR="00B513CA" w:rsidRPr="00E9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86"/>
    <w:rsid w:val="00583DB5"/>
    <w:rsid w:val="00734B86"/>
    <w:rsid w:val="00B513CA"/>
    <w:rsid w:val="00E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3D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83DB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83DB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583DB5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583DB5"/>
    <w:rPr>
      <w:rFonts w:ascii="Times New Roman" w:eastAsia="宋体" w:hAnsi="Times New Roman" w:cs="Times New Roman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3D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83DB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83DB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583DB5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583DB5"/>
    <w:rPr>
      <w:rFonts w:ascii="Times New Roman" w:eastAsia="宋体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2020-06-28T00:35:00Z</dcterms:created>
  <dcterms:modified xsi:type="dcterms:W3CDTF">2020-06-28T00:35:00Z</dcterms:modified>
</cp:coreProperties>
</file>