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黑体"/>
          <w:color w:val="000000"/>
          <w:sz w:val="44"/>
          <w:szCs w:val="44"/>
          <w:shd w:val="clear" w:color="auto" w:fill="FFFFFF"/>
          <w:lang w:val="en-US" w:eastAsia="zh-CN"/>
        </w:rPr>
        <w:t>2021年度市级河湖长考核情况表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  <w:rPr>
          <w:rFonts w:hint="default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制表：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省（自治区、直辖市）河长制办公室（盖章）   填报时间：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" w:eastAsia="zh-CN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39"/>
        <w:gridCol w:w="1185"/>
        <w:gridCol w:w="851"/>
        <w:gridCol w:w="1537"/>
        <w:gridCol w:w="1463"/>
        <w:gridCol w:w="1721"/>
        <w:gridCol w:w="1877"/>
        <w:gridCol w:w="187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姓名</w:t>
            </w: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所在市</w:t>
            </w: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职务</w:t>
            </w: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责任河湖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考核等次</w:t>
            </w: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被激励方式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被激励次数</w:t>
            </w: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被问责方式</w:t>
            </w: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被问责次数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2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4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0" w:firstLineChars="0"/>
        <w:textAlignment w:val="auto"/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联系人及联系方式：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EFAA9C"/>
    <w:rsid w:val="52FE3F05"/>
    <w:rsid w:val="6F436303"/>
    <w:rsid w:val="705014D1"/>
    <w:rsid w:val="E7EFA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2021-12-27T14:27:00Z</dcterms:created>
  <dc:creator>user</dc:creator>
  <cp:lastModifiedBy>yjwei</cp:lastModifiedBy>
  <dcterms:modified xsi:type="dcterms:W3CDTF">2021-12-28T00:23:05Z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B1BEBF0702D443B3B63BC5A844F9EC47</vt:lpwstr>
  </property>
</Properties>
</file>