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20" w:lineRule="exact"/>
        <w:textAlignment w:val="auto"/>
        <w:rPr>
          <w:rFonts w:ascii="Times New Roman" w:hAnsi="Times New Roman" w:eastAsia="黑体" w:cs="仿宋_GB2312"/>
          <w:sz w:val="32"/>
          <w:szCs w:val="32"/>
        </w:rPr>
      </w:pPr>
      <w:r>
        <w:rPr>
          <w:rFonts w:hint="eastAsia" w:ascii="Times New Roman" w:hAnsi="Times New Roman" w:eastAsia="黑体" w:cs="仿宋_GB2312"/>
          <w:sz w:val="32"/>
          <w:szCs w:val="32"/>
        </w:rPr>
        <w:t>附件2</w:t>
      </w:r>
    </w:p>
    <w:p>
      <w:pPr>
        <w:keepNext w:val="0"/>
        <w:keepLines w:val="0"/>
        <w:pageBreakBefore w:val="0"/>
        <w:widowControl w:val="0"/>
        <w:kinsoku/>
        <w:wordWrap/>
        <w:overflowPunct/>
        <w:topLinePunct w:val="0"/>
        <w:autoSpaceDE/>
        <w:autoSpaceDN/>
        <w:bidi w:val="0"/>
        <w:adjustRightInd w:val="0"/>
        <w:snapToGrid w:val="0"/>
        <w:spacing w:line="620" w:lineRule="exact"/>
        <w:ind w:firstLine="640"/>
        <w:textAlignment w:val="auto"/>
        <w:rPr>
          <w:rFonts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ind w:firstLine="640"/>
        <w:jc w:val="center"/>
        <w:textAlignment w:val="auto"/>
        <w:rPr>
          <w:rFonts w:ascii="Times New Roman" w:hAnsi="Times New Roman" w:eastAsia="黑体" w:cs="仿宋_GB2312"/>
          <w:sz w:val="48"/>
          <w:szCs w:val="48"/>
        </w:rPr>
      </w:pPr>
      <w:r>
        <w:rPr>
          <w:rFonts w:hint="eastAsia" w:ascii="Times New Roman" w:hAnsi="Times New Roman" w:eastAsia="黑体" w:cs="仿宋_GB2312"/>
          <w:sz w:val="48"/>
          <w:szCs w:val="48"/>
        </w:rPr>
        <w:t>案例编写</w:t>
      </w:r>
      <w:r>
        <w:rPr>
          <w:rFonts w:ascii="Times New Roman" w:hAnsi="Times New Roman" w:eastAsia="黑体" w:cs="仿宋_GB2312"/>
          <w:sz w:val="48"/>
          <w:szCs w:val="48"/>
        </w:rPr>
        <w:t>要求</w:t>
      </w:r>
    </w:p>
    <w:p>
      <w:pPr>
        <w:keepNext w:val="0"/>
        <w:keepLines w:val="0"/>
        <w:pageBreakBefore w:val="0"/>
        <w:widowControl w:val="0"/>
        <w:kinsoku/>
        <w:wordWrap/>
        <w:overflowPunct/>
        <w:topLinePunct w:val="0"/>
        <w:autoSpaceDE/>
        <w:autoSpaceDN/>
        <w:bidi w:val="0"/>
        <w:adjustRightInd w:val="0"/>
        <w:snapToGrid w:val="0"/>
        <w:spacing w:line="620" w:lineRule="exact"/>
        <w:ind w:firstLine="640"/>
        <w:jc w:val="center"/>
        <w:textAlignment w:val="auto"/>
        <w:rPr>
          <w:rFonts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ind w:left="420" w:leftChars="200"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案例包括标题、摘要、关键词、引言、案例正文等内容。总体字数控制在4000字以内。</w:t>
      </w:r>
    </w:p>
    <w:p>
      <w:pPr>
        <w:keepNext w:val="0"/>
        <w:keepLines w:val="0"/>
        <w:pageBreakBefore w:val="0"/>
        <w:widowControl w:val="0"/>
        <w:kinsoku/>
        <w:wordWrap/>
        <w:overflowPunct/>
        <w:topLinePunct w:val="0"/>
        <w:autoSpaceDE/>
        <w:autoSpaceDN/>
        <w:bidi w:val="0"/>
        <w:adjustRightInd w:val="0"/>
        <w:snapToGrid w:val="0"/>
        <w:spacing w:line="620" w:lineRule="exact"/>
        <w:ind w:left="420" w:leftChars="200"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一、标题（主标题，方正小标宋简体二号；副标题，楷体GB2312三号）</w:t>
      </w:r>
    </w:p>
    <w:p>
      <w:pPr>
        <w:keepNext w:val="0"/>
        <w:keepLines w:val="0"/>
        <w:pageBreakBefore w:val="0"/>
        <w:widowControl w:val="0"/>
        <w:kinsoku/>
        <w:wordWrap/>
        <w:overflowPunct/>
        <w:topLinePunct w:val="0"/>
        <w:autoSpaceDE/>
        <w:autoSpaceDN/>
        <w:bidi w:val="0"/>
        <w:adjustRightInd w:val="0"/>
        <w:snapToGrid w:val="0"/>
        <w:spacing w:line="620" w:lineRule="exact"/>
        <w:ind w:left="420" w:leftChars="200"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标题一般由主标题和副标题组成。主标题要反映整个案例的中心思想、重要观点，不超过20个字。副标题一般由事件发生地、主要做法、事件关键词组成。</w:t>
      </w:r>
    </w:p>
    <w:p>
      <w:pPr>
        <w:keepNext w:val="0"/>
        <w:keepLines w:val="0"/>
        <w:pageBreakBefore w:val="0"/>
        <w:widowControl w:val="0"/>
        <w:kinsoku/>
        <w:wordWrap/>
        <w:overflowPunct/>
        <w:topLinePunct w:val="0"/>
        <w:autoSpaceDE/>
        <w:autoSpaceDN/>
        <w:bidi w:val="0"/>
        <w:adjustRightInd w:val="0"/>
        <w:snapToGrid w:val="0"/>
        <w:spacing w:line="620" w:lineRule="exact"/>
        <w:ind w:left="420" w:leftChars="200"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二、摘要（“摘要”，黑体三号；摘要内容，楷体GB2312三号）</w:t>
      </w:r>
    </w:p>
    <w:p>
      <w:pPr>
        <w:keepNext w:val="0"/>
        <w:keepLines w:val="0"/>
        <w:pageBreakBefore w:val="0"/>
        <w:widowControl w:val="0"/>
        <w:kinsoku/>
        <w:wordWrap/>
        <w:overflowPunct/>
        <w:topLinePunct w:val="0"/>
        <w:autoSpaceDE/>
        <w:autoSpaceDN/>
        <w:bidi w:val="0"/>
        <w:adjustRightInd w:val="0"/>
        <w:snapToGrid w:val="0"/>
        <w:spacing w:line="620" w:lineRule="exact"/>
        <w:ind w:left="420" w:leftChars="200"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摘要一般要高度概括案例发生的背景、面临的问题和矛盾、主要做法及成效、经验与启示等，字数控制在300字以内。</w:t>
      </w:r>
    </w:p>
    <w:p>
      <w:pPr>
        <w:keepNext w:val="0"/>
        <w:keepLines w:val="0"/>
        <w:pageBreakBefore w:val="0"/>
        <w:widowControl w:val="0"/>
        <w:kinsoku/>
        <w:wordWrap/>
        <w:overflowPunct/>
        <w:topLinePunct w:val="0"/>
        <w:autoSpaceDE/>
        <w:autoSpaceDN/>
        <w:bidi w:val="0"/>
        <w:adjustRightInd w:val="0"/>
        <w:snapToGrid w:val="0"/>
        <w:spacing w:line="620" w:lineRule="exact"/>
        <w:ind w:left="420" w:leftChars="200"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三、关键词（“关键词”，黑体三号；关键词内容，楷体GB2312三号）</w:t>
      </w:r>
    </w:p>
    <w:p>
      <w:pPr>
        <w:keepNext w:val="0"/>
        <w:keepLines w:val="0"/>
        <w:pageBreakBefore w:val="0"/>
        <w:widowControl w:val="0"/>
        <w:kinsoku/>
        <w:wordWrap/>
        <w:overflowPunct/>
        <w:topLinePunct w:val="0"/>
        <w:autoSpaceDE/>
        <w:autoSpaceDN/>
        <w:bidi w:val="0"/>
        <w:adjustRightInd w:val="0"/>
        <w:snapToGrid w:val="0"/>
        <w:spacing w:line="620" w:lineRule="exact"/>
        <w:ind w:left="420" w:leftChars="200"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与案例主题及核心内容相关的词语。</w:t>
      </w:r>
      <w:r>
        <w:rPr>
          <w:rFonts w:ascii="Times New Roman" w:hAnsi="Times New Roman" w:eastAsia="仿宋_GB2312" w:cs="仿宋_GB2312"/>
          <w:sz w:val="32"/>
          <w:szCs w:val="32"/>
        </w:rPr>
        <w:t>一</w:t>
      </w:r>
      <w:r>
        <w:rPr>
          <w:rFonts w:hint="eastAsia" w:ascii="Times New Roman" w:hAnsi="Times New Roman" w:eastAsia="仿宋_GB2312" w:cs="仿宋_GB2312"/>
          <w:sz w:val="32"/>
          <w:szCs w:val="32"/>
        </w:rPr>
        <w:t>般为 3-5个。</w:t>
      </w:r>
    </w:p>
    <w:p>
      <w:pPr>
        <w:keepNext w:val="0"/>
        <w:keepLines w:val="0"/>
        <w:pageBreakBefore w:val="0"/>
        <w:widowControl w:val="0"/>
        <w:kinsoku/>
        <w:wordWrap/>
        <w:overflowPunct/>
        <w:topLinePunct w:val="0"/>
        <w:autoSpaceDE/>
        <w:autoSpaceDN/>
        <w:bidi w:val="0"/>
        <w:adjustRightInd w:val="0"/>
        <w:snapToGrid w:val="0"/>
        <w:spacing w:line="620" w:lineRule="exact"/>
        <w:ind w:left="420" w:leftChars="200"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四、引言（“引言”，黑体三号；引言内容，楷体GB2312三号）</w:t>
      </w:r>
    </w:p>
    <w:p>
      <w:pPr>
        <w:keepNext w:val="0"/>
        <w:keepLines w:val="0"/>
        <w:pageBreakBefore w:val="0"/>
        <w:widowControl w:val="0"/>
        <w:kinsoku/>
        <w:wordWrap/>
        <w:overflowPunct/>
        <w:topLinePunct w:val="0"/>
        <w:autoSpaceDE/>
        <w:autoSpaceDN/>
        <w:bidi w:val="0"/>
        <w:adjustRightInd w:val="0"/>
        <w:snapToGrid w:val="0"/>
        <w:spacing w:line="620" w:lineRule="exact"/>
        <w:ind w:left="420" w:leftChars="200"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概括写作</w:t>
      </w:r>
      <w:r>
        <w:rPr>
          <w:rFonts w:ascii="Times New Roman" w:hAnsi="Times New Roman" w:eastAsia="仿宋_GB2312" w:cs="仿宋_GB2312"/>
          <w:sz w:val="32"/>
          <w:szCs w:val="32"/>
        </w:rPr>
        <w:t>意图，</w:t>
      </w:r>
      <w:r>
        <w:rPr>
          <w:rFonts w:hint="eastAsia" w:ascii="Times New Roman" w:hAnsi="Times New Roman" w:eastAsia="仿宋_GB2312" w:cs="仿宋_GB2312"/>
          <w:sz w:val="32"/>
          <w:szCs w:val="32"/>
        </w:rPr>
        <w:t>说明</w:t>
      </w:r>
      <w:r>
        <w:rPr>
          <w:rFonts w:ascii="Times New Roman" w:hAnsi="Times New Roman" w:eastAsia="仿宋_GB2312" w:cs="仿宋_GB2312"/>
          <w:sz w:val="32"/>
          <w:szCs w:val="32"/>
        </w:rPr>
        <w:t>目的和意义，</w:t>
      </w:r>
      <w:r>
        <w:rPr>
          <w:rFonts w:hint="eastAsia" w:ascii="Times New Roman" w:hAnsi="Times New Roman" w:eastAsia="仿宋_GB2312" w:cs="仿宋_GB2312"/>
          <w:sz w:val="32"/>
          <w:szCs w:val="32"/>
        </w:rPr>
        <w:t>指出</w:t>
      </w:r>
      <w:r>
        <w:rPr>
          <w:rFonts w:ascii="Times New Roman" w:hAnsi="Times New Roman" w:eastAsia="仿宋_GB2312" w:cs="仿宋_GB2312"/>
          <w:sz w:val="32"/>
          <w:szCs w:val="32"/>
        </w:rPr>
        <w:t>写作范围</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字数</w:t>
      </w:r>
      <w:r>
        <w:rPr>
          <w:rFonts w:hint="eastAsia" w:ascii="Times New Roman" w:hAnsi="Times New Roman" w:eastAsia="仿宋_GB2312" w:cs="仿宋_GB2312"/>
          <w:sz w:val="32"/>
          <w:szCs w:val="32"/>
        </w:rPr>
        <w:t>控制在300字</w:t>
      </w:r>
      <w:r>
        <w:rPr>
          <w:rFonts w:ascii="Times New Roman" w:hAnsi="Times New Roman" w:eastAsia="仿宋_GB2312" w:cs="仿宋_GB2312"/>
          <w:sz w:val="32"/>
          <w:szCs w:val="32"/>
        </w:rPr>
        <w:t>以内。</w:t>
      </w:r>
    </w:p>
    <w:p>
      <w:pPr>
        <w:keepNext w:val="0"/>
        <w:keepLines w:val="0"/>
        <w:pageBreakBefore w:val="0"/>
        <w:widowControl w:val="0"/>
        <w:kinsoku/>
        <w:wordWrap/>
        <w:overflowPunct/>
        <w:topLinePunct w:val="0"/>
        <w:autoSpaceDE/>
        <w:autoSpaceDN/>
        <w:bidi w:val="0"/>
        <w:adjustRightInd w:val="0"/>
        <w:snapToGrid w:val="0"/>
        <w:spacing w:line="620" w:lineRule="exact"/>
        <w:ind w:left="420" w:leftChars="200"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五</w:t>
      </w:r>
      <w:r>
        <w:rPr>
          <w:rFonts w:ascii="Times New Roman" w:hAnsi="Times New Roman" w:eastAsia="仿宋_GB2312" w:cs="仿宋_GB2312"/>
          <w:sz w:val="32"/>
          <w:szCs w:val="32"/>
        </w:rPr>
        <w:t>、案例正文</w:t>
      </w:r>
      <w:r>
        <w:rPr>
          <w:rFonts w:hint="eastAsia" w:ascii="Times New Roman" w:hAnsi="Times New Roman" w:eastAsia="仿宋_GB2312" w:cs="仿宋_GB2312"/>
          <w:sz w:val="32"/>
          <w:szCs w:val="32"/>
        </w:rPr>
        <w:t>（一级标题</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黑体</w:t>
      </w:r>
      <w:r>
        <w:rPr>
          <w:rFonts w:ascii="Times New Roman" w:hAnsi="Times New Roman" w:eastAsia="仿宋_GB2312" w:cs="仿宋_GB2312"/>
          <w:sz w:val="32"/>
          <w:szCs w:val="32"/>
        </w:rPr>
        <w:t>三号；</w:t>
      </w:r>
      <w:r>
        <w:rPr>
          <w:rFonts w:hint="eastAsia" w:ascii="Times New Roman" w:hAnsi="Times New Roman" w:eastAsia="仿宋_GB2312" w:cs="仿宋_GB2312"/>
          <w:sz w:val="32"/>
          <w:szCs w:val="32"/>
        </w:rPr>
        <w:t>二级</w:t>
      </w:r>
      <w:r>
        <w:rPr>
          <w:rFonts w:ascii="Times New Roman" w:hAnsi="Times New Roman" w:eastAsia="仿宋_GB2312" w:cs="仿宋_GB2312"/>
          <w:sz w:val="32"/>
          <w:szCs w:val="32"/>
        </w:rPr>
        <w:t>标题，</w:t>
      </w:r>
      <w:r>
        <w:rPr>
          <w:rFonts w:hint="eastAsia" w:ascii="Times New Roman" w:hAnsi="Times New Roman" w:eastAsia="仿宋_GB2312" w:cs="仿宋_GB2312"/>
          <w:sz w:val="32"/>
          <w:szCs w:val="32"/>
        </w:rPr>
        <w:t>楷体GB</w:t>
      </w:r>
      <w:r>
        <w:rPr>
          <w:rFonts w:ascii="Times New Roman" w:hAnsi="Times New Roman" w:eastAsia="仿宋_GB2312" w:cs="仿宋_GB2312"/>
          <w:sz w:val="32"/>
          <w:szCs w:val="32"/>
        </w:rPr>
        <w:t>2312</w:t>
      </w:r>
      <w:r>
        <w:rPr>
          <w:rFonts w:hint="eastAsia" w:ascii="Times New Roman" w:hAnsi="Times New Roman" w:eastAsia="仿宋_GB2312" w:cs="仿宋_GB2312"/>
          <w:sz w:val="32"/>
          <w:szCs w:val="32"/>
        </w:rPr>
        <w:t>三号加粗</w:t>
      </w:r>
      <w:r>
        <w:rPr>
          <w:rFonts w:ascii="Times New Roman" w:hAnsi="Times New Roman" w:eastAsia="仿宋_GB2312" w:cs="仿宋_GB2312"/>
          <w:sz w:val="32"/>
          <w:szCs w:val="32"/>
        </w:rPr>
        <w:t>；三级标题，</w:t>
      </w:r>
      <w:r>
        <w:rPr>
          <w:rFonts w:hint="eastAsia" w:ascii="Times New Roman" w:hAnsi="Times New Roman" w:eastAsia="仿宋_GB2312" w:cs="仿宋_GB2312"/>
          <w:sz w:val="32"/>
          <w:szCs w:val="32"/>
        </w:rPr>
        <w:t>仿宋GB</w:t>
      </w:r>
      <w:r>
        <w:rPr>
          <w:rFonts w:ascii="Times New Roman" w:hAnsi="Times New Roman" w:eastAsia="仿宋_GB2312" w:cs="仿宋_GB2312"/>
          <w:sz w:val="32"/>
          <w:szCs w:val="32"/>
        </w:rPr>
        <w:t>2312</w:t>
      </w:r>
      <w:r>
        <w:rPr>
          <w:rFonts w:hint="eastAsia" w:ascii="Times New Roman" w:hAnsi="Times New Roman" w:eastAsia="仿宋_GB2312" w:cs="仿宋_GB2312"/>
          <w:sz w:val="32"/>
          <w:szCs w:val="32"/>
        </w:rPr>
        <w:t>三号</w:t>
      </w:r>
      <w:r>
        <w:rPr>
          <w:rFonts w:ascii="Times New Roman" w:hAnsi="Times New Roman" w:eastAsia="仿宋_GB2312" w:cs="仿宋_GB2312"/>
          <w:sz w:val="32"/>
          <w:szCs w:val="32"/>
        </w:rPr>
        <w:t>加粗</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正文，</w:t>
      </w:r>
      <w:r>
        <w:rPr>
          <w:rFonts w:hint="eastAsia" w:ascii="Times New Roman" w:hAnsi="Times New Roman" w:eastAsia="仿宋_GB2312" w:cs="仿宋_GB2312"/>
          <w:sz w:val="32"/>
          <w:szCs w:val="32"/>
        </w:rPr>
        <w:t>仿宋G</w:t>
      </w:r>
      <w:r>
        <w:rPr>
          <w:rFonts w:ascii="Times New Roman" w:hAnsi="Times New Roman" w:eastAsia="仿宋_GB2312" w:cs="仿宋_GB2312"/>
          <w:sz w:val="32"/>
          <w:szCs w:val="32"/>
        </w:rPr>
        <w:t>B2312</w:t>
      </w:r>
      <w:r>
        <w:rPr>
          <w:rFonts w:hint="eastAsia" w:ascii="Times New Roman" w:hAnsi="Times New Roman" w:eastAsia="仿宋_GB2312" w:cs="仿宋_GB2312"/>
          <w:sz w:val="32"/>
          <w:szCs w:val="32"/>
        </w:rPr>
        <w:t>三号)</w:t>
      </w:r>
    </w:p>
    <w:p>
      <w:pPr>
        <w:keepNext w:val="0"/>
        <w:keepLines w:val="0"/>
        <w:pageBreakBefore w:val="0"/>
        <w:widowControl w:val="0"/>
        <w:kinsoku/>
        <w:wordWrap/>
        <w:overflowPunct/>
        <w:topLinePunct w:val="0"/>
        <w:autoSpaceDE/>
        <w:autoSpaceDN/>
        <w:bidi w:val="0"/>
        <w:adjustRightInd w:val="0"/>
        <w:snapToGrid w:val="0"/>
        <w:spacing w:line="620" w:lineRule="exact"/>
        <w:ind w:left="420" w:leftChars="200"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案例正文要清晰、客观、完整地描述事件背景和发生经过、主要做法和取得成效、经验启示。要素齐全、资料详实、观点鲜明、逻辑清晰，文字流畅、通俗易懂。字数控制在3000字以内。</w:t>
      </w:r>
    </w:p>
    <w:p>
      <w:pPr>
        <w:keepNext w:val="0"/>
        <w:keepLines w:val="0"/>
        <w:pageBreakBefore w:val="0"/>
        <w:widowControl w:val="0"/>
        <w:kinsoku/>
        <w:wordWrap/>
        <w:overflowPunct/>
        <w:topLinePunct w:val="0"/>
        <w:autoSpaceDE/>
        <w:autoSpaceDN/>
        <w:bidi w:val="0"/>
        <w:adjustRightInd w:val="0"/>
        <w:snapToGrid w:val="0"/>
        <w:spacing w:line="620" w:lineRule="exact"/>
        <w:ind w:left="420" w:leftChars="200"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其中，背景情况主要介绍案例发生地和案例事件背景，提出面临的主要问题、矛盾和风险等，特别是要把矛盾和问题描写深入，说清楚说透彻。</w:t>
      </w:r>
    </w:p>
    <w:p>
      <w:pPr>
        <w:keepNext w:val="0"/>
        <w:keepLines w:val="0"/>
        <w:pageBreakBefore w:val="0"/>
        <w:widowControl w:val="0"/>
        <w:kinsoku/>
        <w:wordWrap/>
        <w:overflowPunct/>
        <w:topLinePunct w:val="0"/>
        <w:autoSpaceDE/>
        <w:autoSpaceDN/>
        <w:bidi w:val="0"/>
        <w:adjustRightInd w:val="0"/>
        <w:snapToGrid w:val="0"/>
        <w:spacing w:line="620" w:lineRule="exact"/>
        <w:ind w:left="420" w:leftChars="200"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主要做法和取得成效包括问题出现和矛盾产生的原因分析、解决的方案、实施过程、实际成效。对解决问题和矛盾的分析、决策过程、具体举措要描写准确详细，应有相应的统计数据，不要都是定性的描述。</w:t>
      </w:r>
    </w:p>
    <w:p>
      <w:pPr>
        <w:keepNext w:val="0"/>
        <w:keepLines w:val="0"/>
        <w:pageBreakBefore w:val="0"/>
        <w:widowControl w:val="0"/>
        <w:kinsoku/>
        <w:wordWrap/>
        <w:overflowPunct/>
        <w:topLinePunct w:val="0"/>
        <w:autoSpaceDE/>
        <w:autoSpaceDN/>
        <w:bidi w:val="0"/>
        <w:adjustRightInd w:val="0"/>
        <w:snapToGrid w:val="0"/>
        <w:spacing w:line="620" w:lineRule="exact"/>
        <w:ind w:left="420" w:leftChars="200"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经验启示主要针对本案例在全面推行河湖长制工作中的基本经验和深刻启示进行系统总结。</w:t>
      </w:r>
    </w:p>
    <w:p>
      <w:pPr>
        <w:keepNext w:val="0"/>
        <w:keepLines w:val="0"/>
        <w:pageBreakBefore w:val="0"/>
        <w:widowControl w:val="0"/>
        <w:kinsoku/>
        <w:wordWrap/>
        <w:overflowPunct/>
        <w:topLinePunct w:val="0"/>
        <w:autoSpaceDE/>
        <w:autoSpaceDN/>
        <w:bidi w:val="0"/>
        <w:adjustRightInd w:val="0"/>
        <w:snapToGrid w:val="0"/>
        <w:spacing w:line="620" w:lineRule="exact"/>
        <w:ind w:left="420" w:leftChars="200"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注: 1.页面设置: A4纸，上3.7厘米、下3.5厘米、左2.7厘米、右2.7厘米，行间距: 28磅。</w:t>
      </w:r>
    </w:p>
    <w:p>
      <w:pPr>
        <w:keepNext w:val="0"/>
        <w:keepLines w:val="0"/>
        <w:pageBreakBefore w:val="0"/>
        <w:widowControl w:val="0"/>
        <w:kinsoku/>
        <w:wordWrap/>
        <w:overflowPunct/>
        <w:topLinePunct w:val="0"/>
        <w:autoSpaceDE/>
        <w:autoSpaceDN/>
        <w:bidi w:val="0"/>
        <w:adjustRightInd w:val="0"/>
        <w:snapToGrid w:val="0"/>
        <w:spacing w:line="620" w:lineRule="exact"/>
        <w:ind w:left="420" w:leftChars="200" w:firstLine="1120" w:firstLineChars="35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2.西文字符: Times New Roman。</w:t>
      </w:r>
    </w:p>
    <w:p>
      <w:pPr>
        <w:keepNext w:val="0"/>
        <w:keepLines w:val="0"/>
        <w:pageBreakBefore w:val="0"/>
        <w:widowControl w:val="0"/>
        <w:kinsoku/>
        <w:wordWrap/>
        <w:overflowPunct/>
        <w:topLinePunct w:val="0"/>
        <w:autoSpaceDE/>
        <w:autoSpaceDN/>
        <w:bidi w:val="0"/>
        <w:adjustRightInd w:val="0"/>
        <w:snapToGrid w:val="0"/>
        <w:spacing w:line="620" w:lineRule="exact"/>
        <w:ind w:left="420" w:leftChars="200" w:firstLine="1120" w:firstLineChars="35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3.首页脚注:列明作者姓名、出生年月、工作</w:t>
      </w:r>
      <w:r>
        <w:rPr>
          <w:rFonts w:ascii="Times New Roman" w:hAnsi="Times New Roman" w:eastAsia="仿宋_GB2312" w:cs="仿宋_GB2312"/>
          <w:sz w:val="32"/>
          <w:szCs w:val="32"/>
        </w:rPr>
        <w:t>单位、</w:t>
      </w:r>
      <w:r>
        <w:rPr>
          <w:rFonts w:hint="eastAsia" w:ascii="Times New Roman" w:hAnsi="Times New Roman" w:eastAsia="仿宋_GB2312" w:cs="仿宋_GB2312"/>
          <w:sz w:val="32"/>
          <w:szCs w:val="32"/>
        </w:rPr>
        <w:t>职务（职称）、联系方式。如为合著，请按作者顺序排序，每1行列明1位作者信息。仿宋GB2312五号。</w:t>
      </w:r>
    </w:p>
    <w:p>
      <w:pPr>
        <w:keepNext w:val="0"/>
        <w:keepLines w:val="0"/>
        <w:pageBreakBefore w:val="0"/>
        <w:widowControl w:val="0"/>
        <w:kinsoku/>
        <w:wordWrap/>
        <w:overflowPunct/>
        <w:topLinePunct w:val="0"/>
        <w:autoSpaceDE/>
        <w:autoSpaceDN/>
        <w:bidi w:val="0"/>
        <w:adjustRightInd w:val="0"/>
        <w:snapToGrid w:val="0"/>
        <w:spacing w:line="620" w:lineRule="exact"/>
        <w:ind w:left="420" w:leftChars="200" w:firstLine="1120" w:firstLineChars="35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4.正文</w:t>
      </w:r>
      <w:r>
        <w:rPr>
          <w:rFonts w:ascii="Times New Roman" w:hAnsi="Times New Roman" w:eastAsia="仿宋_GB2312" w:cs="仿宋_GB2312"/>
          <w:sz w:val="32"/>
          <w:szCs w:val="32"/>
        </w:rPr>
        <w:t>插入</w:t>
      </w:r>
      <w:r>
        <w:rPr>
          <w:rFonts w:hint="eastAsia" w:ascii="Times New Roman" w:hAnsi="Times New Roman" w:eastAsia="仿宋_GB2312" w:cs="仿宋_GB2312"/>
          <w:sz w:val="32"/>
          <w:szCs w:val="32"/>
        </w:rPr>
        <w:t>的图片须为</w:t>
      </w:r>
      <w:r>
        <w:rPr>
          <w:rFonts w:ascii="Times New Roman" w:hAnsi="Times New Roman" w:eastAsia="仿宋_GB2312" w:cs="仿宋_GB2312"/>
          <w:sz w:val="32"/>
          <w:szCs w:val="32"/>
        </w:rPr>
        <w:t>清晰</w:t>
      </w:r>
      <w:r>
        <w:rPr>
          <w:rFonts w:hint="eastAsia" w:ascii="Times New Roman" w:hAnsi="Times New Roman" w:eastAsia="仿宋_GB2312" w:cs="仿宋_GB2312"/>
          <w:sz w:val="32"/>
          <w:szCs w:val="32"/>
        </w:rPr>
        <w:t>的</w:t>
      </w:r>
      <w:r>
        <w:rPr>
          <w:rFonts w:ascii="Times New Roman" w:hAnsi="Times New Roman" w:eastAsia="仿宋_GB2312" w:cs="仿宋_GB2312"/>
          <w:sz w:val="32"/>
          <w:szCs w:val="32"/>
        </w:rPr>
        <w:t>彩色图片，并</w:t>
      </w:r>
      <w:r>
        <w:rPr>
          <w:rFonts w:hint="eastAsia" w:ascii="Times New Roman" w:hAnsi="Times New Roman" w:eastAsia="仿宋_GB2312" w:cs="仿宋_GB2312"/>
          <w:sz w:val="32"/>
          <w:szCs w:val="32"/>
        </w:rPr>
        <w:t>注</w:t>
      </w:r>
      <w:r>
        <w:rPr>
          <w:rFonts w:ascii="Times New Roman" w:hAnsi="Times New Roman" w:eastAsia="仿宋_GB2312" w:cs="仿宋_GB2312"/>
          <w:sz w:val="32"/>
          <w:szCs w:val="32"/>
        </w:rPr>
        <w:t>明标题</w:t>
      </w:r>
      <w:r>
        <w:rPr>
          <w:rFonts w:hint="eastAsia" w:ascii="Times New Roman" w:hAnsi="Times New Roman" w:eastAsia="仿宋_GB2312" w:cs="仿宋_GB2312"/>
          <w:sz w:val="32"/>
          <w:szCs w:val="32"/>
        </w:rPr>
        <w:t>（居</w:t>
      </w:r>
      <w:r>
        <w:rPr>
          <w:rFonts w:ascii="Times New Roman" w:hAnsi="Times New Roman" w:eastAsia="仿宋_GB2312" w:cs="仿宋_GB2312"/>
          <w:sz w:val="32"/>
          <w:szCs w:val="32"/>
        </w:rPr>
        <w:t>中</w:t>
      </w:r>
      <w:r>
        <w:rPr>
          <w:rFonts w:hint="eastAsia" w:ascii="Times New Roman" w:hAnsi="Times New Roman" w:eastAsia="仿宋_GB2312" w:cs="仿宋_GB2312"/>
          <w:sz w:val="32"/>
          <w:szCs w:val="32"/>
        </w:rPr>
        <w:t>排版</w:t>
      </w:r>
      <w:r>
        <w:rPr>
          <w:rFonts w:ascii="Times New Roman" w:hAnsi="Times New Roman" w:eastAsia="仿宋_GB2312" w:cs="仿宋_GB2312"/>
          <w:sz w:val="32"/>
          <w:szCs w:val="32"/>
        </w:rPr>
        <w:t>，位于图片下方</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仿宋</w:t>
      </w:r>
      <w:r>
        <w:rPr>
          <w:rFonts w:hint="eastAsia" w:ascii="Times New Roman" w:hAnsi="Times New Roman" w:eastAsia="仿宋_GB2312" w:cs="仿宋_GB2312"/>
          <w:sz w:val="32"/>
          <w:szCs w:val="32"/>
        </w:rPr>
        <w:t>GB2312五号）</w:t>
      </w:r>
      <w:r>
        <w:rPr>
          <w:rFonts w:ascii="Times New Roman" w:hAnsi="Times New Roman" w:eastAsia="仿宋_GB2312" w:cs="仿宋_GB2312"/>
          <w:sz w:val="32"/>
          <w:szCs w:val="32"/>
        </w:rPr>
        <w:t>，另附照片原图</w:t>
      </w:r>
      <w:r>
        <w:rPr>
          <w:rFonts w:hint="eastAsia" w:ascii="Times New Roman" w:hAnsi="Times New Roman" w:eastAsia="仿宋_GB2312" w:cs="仿宋_GB2312"/>
          <w:sz w:val="32"/>
          <w:szCs w:val="32"/>
        </w:rPr>
        <w:t>（格式</w:t>
      </w:r>
      <w:r>
        <w:rPr>
          <w:rFonts w:ascii="Times New Roman" w:hAnsi="Times New Roman" w:eastAsia="仿宋_GB2312" w:cs="仿宋_GB2312"/>
          <w:sz w:val="32"/>
          <w:szCs w:val="32"/>
        </w:rPr>
        <w:t>为JEPG或JPG，不小于1MB</w:t>
      </w:r>
      <w:r>
        <w:rPr>
          <w:rFonts w:hint="eastAsia" w:ascii="Times New Roman" w:hAnsi="Times New Roman" w:eastAsia="仿宋_GB2312" w:cs="仿宋_GB2312"/>
          <w:sz w:val="32"/>
          <w:szCs w:val="32"/>
        </w:rPr>
        <w:t>）。</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汉仪方隶简">
    <w:altName w:val="隶书"/>
    <w:panose1 w:val="02010600000101010101"/>
    <w:charset w:val="86"/>
    <w:family w:val="auto"/>
    <w:pitch w:val="default"/>
    <w:sig w:usb0="00000000" w:usb1="00000000" w:usb2="00000002"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3473361"/>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FA1"/>
    <w:rsid w:val="000124CB"/>
    <w:rsid w:val="000153B6"/>
    <w:rsid w:val="0001606B"/>
    <w:rsid w:val="00046FBB"/>
    <w:rsid w:val="00087789"/>
    <w:rsid w:val="000B210E"/>
    <w:rsid w:val="000C434B"/>
    <w:rsid w:val="000F4729"/>
    <w:rsid w:val="001105F7"/>
    <w:rsid w:val="00116F2C"/>
    <w:rsid w:val="00134737"/>
    <w:rsid w:val="001406E1"/>
    <w:rsid w:val="0015797C"/>
    <w:rsid w:val="001700D1"/>
    <w:rsid w:val="001906FC"/>
    <w:rsid w:val="001C7D91"/>
    <w:rsid w:val="00245A60"/>
    <w:rsid w:val="00253685"/>
    <w:rsid w:val="002C26BA"/>
    <w:rsid w:val="002E616B"/>
    <w:rsid w:val="002F13AA"/>
    <w:rsid w:val="003230F5"/>
    <w:rsid w:val="00360368"/>
    <w:rsid w:val="00365FA1"/>
    <w:rsid w:val="003746FE"/>
    <w:rsid w:val="00387F72"/>
    <w:rsid w:val="003A52F9"/>
    <w:rsid w:val="003C7761"/>
    <w:rsid w:val="00415439"/>
    <w:rsid w:val="00427FF4"/>
    <w:rsid w:val="00437460"/>
    <w:rsid w:val="004409C5"/>
    <w:rsid w:val="00464747"/>
    <w:rsid w:val="00482FD4"/>
    <w:rsid w:val="00492A66"/>
    <w:rsid w:val="00493526"/>
    <w:rsid w:val="004959A2"/>
    <w:rsid w:val="00496CD8"/>
    <w:rsid w:val="004D3199"/>
    <w:rsid w:val="004D7C75"/>
    <w:rsid w:val="004E4663"/>
    <w:rsid w:val="004F133B"/>
    <w:rsid w:val="005103D7"/>
    <w:rsid w:val="00531E23"/>
    <w:rsid w:val="0054591B"/>
    <w:rsid w:val="005B0CC2"/>
    <w:rsid w:val="005B45F0"/>
    <w:rsid w:val="005D1F24"/>
    <w:rsid w:val="005F443A"/>
    <w:rsid w:val="00616D73"/>
    <w:rsid w:val="006B14C5"/>
    <w:rsid w:val="006D3295"/>
    <w:rsid w:val="006E21D7"/>
    <w:rsid w:val="006F5F3E"/>
    <w:rsid w:val="00710EB3"/>
    <w:rsid w:val="007145F0"/>
    <w:rsid w:val="007225EB"/>
    <w:rsid w:val="007405C2"/>
    <w:rsid w:val="007522B2"/>
    <w:rsid w:val="00752B93"/>
    <w:rsid w:val="00782568"/>
    <w:rsid w:val="007B093B"/>
    <w:rsid w:val="007E2C5F"/>
    <w:rsid w:val="007E7EDE"/>
    <w:rsid w:val="007F47DE"/>
    <w:rsid w:val="007F675D"/>
    <w:rsid w:val="008134E0"/>
    <w:rsid w:val="0081613B"/>
    <w:rsid w:val="00837B8D"/>
    <w:rsid w:val="008832EE"/>
    <w:rsid w:val="008A7A5F"/>
    <w:rsid w:val="008F2587"/>
    <w:rsid w:val="008F3A8F"/>
    <w:rsid w:val="0090127E"/>
    <w:rsid w:val="00907BE5"/>
    <w:rsid w:val="009254CA"/>
    <w:rsid w:val="0096738A"/>
    <w:rsid w:val="00980C1D"/>
    <w:rsid w:val="00985A56"/>
    <w:rsid w:val="009B7881"/>
    <w:rsid w:val="009D06E8"/>
    <w:rsid w:val="009E7110"/>
    <w:rsid w:val="009E7964"/>
    <w:rsid w:val="00A958DC"/>
    <w:rsid w:val="00AE072D"/>
    <w:rsid w:val="00B2488D"/>
    <w:rsid w:val="00B25003"/>
    <w:rsid w:val="00B51E25"/>
    <w:rsid w:val="00B61031"/>
    <w:rsid w:val="00B700A1"/>
    <w:rsid w:val="00BA7311"/>
    <w:rsid w:val="00BB0DB3"/>
    <w:rsid w:val="00BD6E3A"/>
    <w:rsid w:val="00C10934"/>
    <w:rsid w:val="00C16646"/>
    <w:rsid w:val="00C33EBE"/>
    <w:rsid w:val="00C42378"/>
    <w:rsid w:val="00C71427"/>
    <w:rsid w:val="00CD4C34"/>
    <w:rsid w:val="00CE5082"/>
    <w:rsid w:val="00D17F8F"/>
    <w:rsid w:val="00D2334D"/>
    <w:rsid w:val="00D40FD9"/>
    <w:rsid w:val="00DB604B"/>
    <w:rsid w:val="00DD7F1C"/>
    <w:rsid w:val="00DE0BA5"/>
    <w:rsid w:val="00DE0FDD"/>
    <w:rsid w:val="00DF76E3"/>
    <w:rsid w:val="00DF7B5F"/>
    <w:rsid w:val="00E43BFB"/>
    <w:rsid w:val="00E65EDF"/>
    <w:rsid w:val="00EC26F1"/>
    <w:rsid w:val="00EC6A2C"/>
    <w:rsid w:val="00EF71D0"/>
    <w:rsid w:val="00F03EC9"/>
    <w:rsid w:val="00F063D2"/>
    <w:rsid w:val="00F24899"/>
    <w:rsid w:val="00F43E92"/>
    <w:rsid w:val="00F6356E"/>
    <w:rsid w:val="00F74FC8"/>
    <w:rsid w:val="00F85E0F"/>
    <w:rsid w:val="00F921CC"/>
    <w:rsid w:val="00F9372F"/>
    <w:rsid w:val="00F96613"/>
    <w:rsid w:val="00FA2AC6"/>
    <w:rsid w:val="00FA5702"/>
    <w:rsid w:val="00FF30FF"/>
    <w:rsid w:val="05104FF8"/>
    <w:rsid w:val="06372CED"/>
    <w:rsid w:val="09FA0010"/>
    <w:rsid w:val="0A2564A1"/>
    <w:rsid w:val="0AB27F07"/>
    <w:rsid w:val="0B2A1AE9"/>
    <w:rsid w:val="10C01ACD"/>
    <w:rsid w:val="11EF1F07"/>
    <w:rsid w:val="131F2AB5"/>
    <w:rsid w:val="16A842AB"/>
    <w:rsid w:val="1C8917A0"/>
    <w:rsid w:val="23297842"/>
    <w:rsid w:val="24192A9E"/>
    <w:rsid w:val="24E1249B"/>
    <w:rsid w:val="272875C8"/>
    <w:rsid w:val="277D3681"/>
    <w:rsid w:val="27FFD015"/>
    <w:rsid w:val="296D2D6F"/>
    <w:rsid w:val="2BD35B53"/>
    <w:rsid w:val="2C2667E8"/>
    <w:rsid w:val="2D223FE2"/>
    <w:rsid w:val="321F0465"/>
    <w:rsid w:val="34253B9C"/>
    <w:rsid w:val="378F7293"/>
    <w:rsid w:val="38A1673A"/>
    <w:rsid w:val="39EEA75A"/>
    <w:rsid w:val="3BE836B4"/>
    <w:rsid w:val="3F3C275A"/>
    <w:rsid w:val="3FE6B52D"/>
    <w:rsid w:val="3FFFFE3D"/>
    <w:rsid w:val="435D6C81"/>
    <w:rsid w:val="4684360A"/>
    <w:rsid w:val="4EC139C5"/>
    <w:rsid w:val="4EFC7D16"/>
    <w:rsid w:val="5B2E20F9"/>
    <w:rsid w:val="5FA33DEA"/>
    <w:rsid w:val="643E62DC"/>
    <w:rsid w:val="643F06A3"/>
    <w:rsid w:val="6582709F"/>
    <w:rsid w:val="65F92E9E"/>
    <w:rsid w:val="68B74FF2"/>
    <w:rsid w:val="691F5EC7"/>
    <w:rsid w:val="6C3A74AA"/>
    <w:rsid w:val="711C7C63"/>
    <w:rsid w:val="73E70F63"/>
    <w:rsid w:val="747661AF"/>
    <w:rsid w:val="77253486"/>
    <w:rsid w:val="77E76149"/>
    <w:rsid w:val="7C2E15A7"/>
    <w:rsid w:val="7CDE0955"/>
    <w:rsid w:val="7DE34E16"/>
    <w:rsid w:val="7E8664F1"/>
    <w:rsid w:val="7F7B5DAF"/>
    <w:rsid w:val="97FF1A7B"/>
    <w:rsid w:val="CE7E2271"/>
    <w:rsid w:val="F3E70CE7"/>
    <w:rsid w:val="F5FBA37A"/>
    <w:rsid w:val="FB8B5A70"/>
    <w:rsid w:val="FFF4F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nhideWhenUsed/>
    <w:qFormat/>
    <w:uiPriority w:val="99"/>
    <w:pPr>
      <w:ind w:left="100" w:leftChars="2500"/>
    </w:p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customStyle="1" w:styleId="12">
    <w:name w:val="列出段落1"/>
    <w:basedOn w:val="1"/>
    <w:qFormat/>
    <w:uiPriority w:val="34"/>
    <w:pPr>
      <w:ind w:firstLine="420" w:firstLineChars="200"/>
    </w:pPr>
  </w:style>
  <w:style w:type="character" w:customStyle="1" w:styleId="13">
    <w:name w:val="日期 字符"/>
    <w:basedOn w:val="8"/>
    <w:link w:val="2"/>
    <w:semiHidden/>
    <w:qFormat/>
    <w:uiPriority w:val="99"/>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326</Words>
  <Characters>1860</Characters>
  <Lines>15</Lines>
  <Paragraphs>4</Paragraphs>
  <TotalTime>0</TotalTime>
  <ScaleCrop>false</ScaleCrop>
  <LinksUpToDate>false</LinksUpToDate>
  <CharactersWithSpaces>2182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2021-03-18T19:23:00Z</dcterms:created>
  <dc:creator>韩宁</dc:creator>
  <cp:lastModifiedBy>一笑</cp:lastModifiedBy>
  <cp:lastPrinted>2021-04-01T16:43:00Z</cp:lastPrinted>
  <dcterms:modified xsi:type="dcterms:W3CDTF">2021-04-02T01:54:54Z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