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全面推行河长制湖长制先进集体和先进个人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评选表彰名额分配表</w:t>
      </w:r>
    </w:p>
    <w:tbl>
      <w:tblPr>
        <w:tblStyle w:val="4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017"/>
        <w:gridCol w:w="1567"/>
        <w:gridCol w:w="1567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/</w:t>
            </w: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省份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优秀河（湖）长（名）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先进集体（个）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先进个人（名）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  京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  津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  北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  西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  宁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  林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  海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  苏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  江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  徽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  建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  西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  东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  南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北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南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  东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  西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  南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  庆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  川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  州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  南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  藏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  西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  肃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  海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  夏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  疆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  团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发展改革委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公安部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财政部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自然资源部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生态环境部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住房城乡建设部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交通运输部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农业农村部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林草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水利部长江水利委员会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水利部黄河水利委员会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水利部淮河水利委员会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水利部海河水利委员会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水利部珠江水利委员会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水利部松辽水利委员会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水利部太湖流域管理局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  <w:t>水利部机关司局、有关直属单位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350 </w:t>
            </w:r>
          </w:p>
        </w:tc>
      </w:tr>
    </w:tbl>
    <w:p>
      <w:pPr>
        <w:pStyle w:val="2"/>
        <w:rPr>
          <w:rFonts w:hint="default" w:ascii="仿宋_GB2312" w:hAnsi="仿宋_GB2312" w:eastAsia="仿宋_GB2312" w:cs="仿宋_GB2312"/>
          <w:sz w:val="33"/>
          <w:szCs w:val="33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3"/>
          <w:szCs w:val="33"/>
          <w:lang w:val="en-US" w:eastAsia="zh-CN"/>
        </w:rPr>
      </w:pPr>
    </w:p>
    <w:p/>
    <w:sectPr>
      <w:pgSz w:w="11906" w:h="16838"/>
      <w:pgMar w:top="1723" w:right="1803" w:bottom="1723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B4743"/>
    <w:rsid w:val="3D5659C7"/>
    <w:rsid w:val="4545334B"/>
    <w:rsid w:val="49DB4743"/>
    <w:rsid w:val="4F4B5A8B"/>
    <w:rsid w:val="4FFD9736"/>
    <w:rsid w:val="5B805BE2"/>
    <w:rsid w:val="7B1E3FA6"/>
    <w:rsid w:val="7BE673D5"/>
    <w:rsid w:val="7DAF380A"/>
    <w:rsid w:val="BF5FB886"/>
    <w:rsid w:val="DDFC2BD2"/>
    <w:rsid w:val="EF7F84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2020-11-05T01:41:00Z</dcterms:created>
  <dc:creator>1</dc:creator>
  <cp:lastModifiedBy>user</cp:lastModifiedBy>
  <cp:lastPrinted>2020-11-06T17:25:00Z</cp:lastPrinted>
  <dcterms:modified xsi:type="dcterms:W3CDTF">2020-11-17T15:57:34Z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