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拟同意延续甲级水利工程质量检测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资质的单位名单</w:t>
      </w:r>
    </w:p>
    <w:p>
      <w:pPr>
        <w:snapToGrid w:val="0"/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一、通过评审单位</w:t>
      </w:r>
    </w:p>
    <w:p>
      <w:pPr>
        <w:snapToGrid w:val="0"/>
        <w:spacing w:line="360" w:lineRule="auto"/>
        <w:ind w:firstLine="72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6"/>
          <w:szCs w:val="36"/>
          <w:lang w:eastAsia="zh-CN"/>
        </w:rPr>
        <w:t>（</w:t>
      </w:r>
      <w:r>
        <w:rPr>
          <w:rFonts w:hint="eastAsia" w:ascii="仿宋_GB2312" w:hAnsi="黑体" w:eastAsia="仿宋_GB2312" w:cs="黑体"/>
          <w:sz w:val="36"/>
          <w:szCs w:val="36"/>
          <w:lang w:val="en-US" w:eastAsia="zh-CN"/>
        </w:rPr>
        <w:t>一）</w:t>
      </w:r>
      <w:r>
        <w:rPr>
          <w:rFonts w:hint="eastAsia" w:ascii="黑体" w:hAnsi="黑体" w:eastAsia="黑体" w:cs="黑体"/>
          <w:sz w:val="32"/>
          <w:szCs w:val="32"/>
        </w:rPr>
        <w:t>岩土工程类（共71</w:t>
      </w:r>
      <w:r>
        <w:rPr>
          <w:rFonts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北京碧波立业技术检测有限公司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北京绿波智业检测技术有限公司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北京市水科学技术研究院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大庆市国基水利工程质量检测有限公司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东营市汇科工程质量检测有限公司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河北金涛建设工程质量检测有限公司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河北省水利科学研究院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河南合力工程检测咨询有限公司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河南华水工程质量检测有限公司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河南惠金工程检测咨询有限公司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河南天龙检测有限公司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黑龙江省龙翔水利工程质量检测有限公司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黑龙江省泽宇水利工程质量检测有限公司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黑龙江正维工程检测有限公司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吉林市江河水利水电工程质量检测有限公司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喀什永晟试验检测有限公司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辽宁泽成水利工程检测服务有限公司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内蒙古方圆土木工程质量检测有限公司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内蒙古瑞正建设工程咨询检测有限公司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盘锦禹泰水利工程质量检测有限公司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青岛市水利工程质量检测中心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青海水利水电建设工程检测中心有限公司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山东广信工程试验检测集团有限公司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山西省水利建筑工程局有限公司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陕西秦海检测科技有限公司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西安理工大学水利水电土木建筑研究设计院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新疆兵团水科院（有限公司）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新疆金水工程检测有限公司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新疆水利水电科学研究院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新疆水陆通工程质量检测有限公司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新疆伊犁河流域开发建设管理局工程质量检测中心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郑州水工质量检测中心有限公司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中国水电基础局有限公司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中国水电建设集团辽宁工程局有限公司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中水北方勘测设计研究有限责任公司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葛洲坝集团试验检测有限公司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湖北大衡工程检测有限公司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湖北正严建设工程质量检测有限公司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长江地球物理探测（武汉）有限公司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佛山市顺德区建设工程质量安全监督检测中心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福建融诚检测技术股份有限公司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福建省水利水电科学研究院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广东科正水电与建筑工程质量检测站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广东省水利水电科学研究院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广州市瀚源建设工程质量检测有限公司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广州市水务科学研究所（挂广州市二次供水技术咨询服务中心牌子）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贵州黔水科研试验测试检测工程有限公司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贵州省水利科学研究院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河海大学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湖南同力检测咨询有限公司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惠州市大禹工程质量检测中心有限公司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惠州市水利水电工程质量检测站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健研检测集团有限公司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江苏禹衡工程质量检测有限公司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厦门捷航工程检测技术有限公司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上海勘测设计研究院有限公司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上饶市水利科学研究所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水利部农村电气化研究所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四川安蓉工程检验有限责任公司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四川省禾力建设工程检测鉴定咨询有限公司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肇庆市水利水电工程质量检测站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中国电建集团贵阳勘测设计研究院有限公司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中国人民武装警察部队水电第二总队工程质量检测中心站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中国水利水电第八工程局有限公司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中国水利水电第七工程局有限公司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中国水利水电第十二工程局有限公司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中国水利水电第十工程局有限公司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中国水利水电第五工程局有限公司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重庆恒信水利工程质量检测有限责任公司</w:t>
      </w:r>
    </w:p>
    <w:p>
      <w:pPr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重庆永渝检验检测技术有限公司</w:t>
      </w:r>
    </w:p>
    <w:p>
      <w:pPr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二）</w:t>
      </w:r>
      <w:r>
        <w:rPr>
          <w:rFonts w:hint="eastAsia" w:ascii="黑体" w:hAnsi="黑体" w:eastAsia="黑体" w:cs="黑体"/>
          <w:sz w:val="32"/>
          <w:szCs w:val="32"/>
        </w:rPr>
        <w:t>混凝土工程类（共7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合肥市天秤水利工程质量检测有限公司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安徽金源工程检测有限公司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北京碧波立业技术检测有限公司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北京绿波智业检测技术有限公司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北京润宏技术检测有限公司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北京市水科学技术研究院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大庆市国基水利工程质量检测有限公司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东营市汇科工程质量检测有限公司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甘肃省水利科学研究院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河南合力工程检测咨询有限公司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河南华水工程质量检测有限公司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河南天龙检测有限公司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黑龙江省龙翔水利工程质量检测有限公司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黑龙江省泽宇水利工程质量检测有限公司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黑龙江正维工程检测有限公司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吉林省宏盛工程检测有限公司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吉林省同顺水利水电工程检测有限公司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吉林市江河水利水电工程质量检测有限公司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喀什永晟试验检测有限公司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辽宁泽成水利工程检测服务有限公司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内蒙古科信工程质量检测有限公司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内蒙古瑞正建设工程咨询检测有限公司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盘锦禹泰水利工程质量检测有限公司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青岛市水利工程质量检测中心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山东广信工程试验检测集团有限公司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山西省水利建筑工程局有限公司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陕西秦海检测科技有限公司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陕西省水利工程质量检测中心站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西安衡陆水利水电工程质量检测有限公司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西安理工大学水利水电土木建筑研究设计院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新疆兵团水科院（有限公司）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新疆水陆通工程质量检测有限公司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新疆伊犁河流域开发建设管理局工程质量检测中心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许昌科信工程检测有限公司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伊犁立洲工程技术有限责任公司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郑州水工质量检测中心有限公司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中国水利水电第一工程局有限公司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中水北方勘测设计研究有限责任公司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中铁十二局集团第二工程有限公司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葛洲坝集团试验检测有限公司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湖北大衡工程检测有限公司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湖北正严建设工程质量检测有限公司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武汉楚衡建设工程检测有限公司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长江地球物理探测（武汉）有限公司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长江水利委员会长江科学院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福建融诚检测技术股份有限公司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广东科正水电与建筑工程质量检测站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广东省水利水电科学研究院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广州市瀚源建设工程质量检测有限公司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广州市水务科学研究所（挂广州市二次供水技术咨询服务中心牌子）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贵州省水利科学研究院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杭州求实工程质量检测有限公司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湖南同力检测咨询有限公司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湖南湘建检测有限公司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惠州市大禹工程质量检测中心有限公司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惠州市水利水电工程质量检测站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江苏华水工程检测咨询有限公司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江苏兴水工程质量检测有限公司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江苏禹衡工程质量检测有限公司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厦门捷航工程检测技术有限公司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上海勘测设计研究院有限公司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上饶市水利科学研究所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水利部农村电气化研究所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四川安蓉工程检验有限责任公司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四川正达检测技术有限责任公司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岳阳市宏泰水利水电质量检测有限公司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昭通市润源建设工程质量检测咨询有限公司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中国人民武装警察部队水电第二总队工程质量检测中心站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中国水利水电第八工程局有限公司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中国水利水电第九工程局有限公司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中国水利水电第七工程局有限公司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中国水利水电第十二工程局有限公司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中国水利水电第十工程局有限公司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中国水利水电第五工程局有限公司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重庆市正扬水电工程质量检测有限责任公司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重庆永渝检验检测技术有限公司</w:t>
      </w:r>
    </w:p>
    <w:p>
      <w:pPr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三）</w:t>
      </w:r>
      <w:r>
        <w:rPr>
          <w:rFonts w:hint="eastAsia" w:ascii="黑体" w:hAnsi="黑体" w:eastAsia="黑体" w:cs="黑体"/>
          <w:sz w:val="32"/>
          <w:szCs w:val="32"/>
        </w:rPr>
        <w:t>金属结构类（共17家）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安徽金源工程检测有限公司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安徽省水利水电勘测设计院工程质量检测所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东营市汇科工程质量检测有限公司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河北金涛建设工程质量检测有限公司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黑龙江省龙翔水利工程质量检测有限公司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黑龙江省水利科学研究院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水利部长春机械研究所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郑州水工质量检测中心有限公司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湖北正严建设工程质量检测有限公司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长江水利委员会长江科学院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杭州求实工程质量检测有限公司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江苏禹衡工程质量检测有限公司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上海勘测设计研究院有限公司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徐州市正源水利建筑工程检测中心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中国水利水电第五工程局有限公司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重庆市正源水务工程质量检测技术有限责任公司</w:t>
      </w:r>
    </w:p>
    <w:p>
      <w:pPr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四）</w:t>
      </w:r>
      <w:r>
        <w:rPr>
          <w:rFonts w:hint="eastAsia" w:ascii="黑体" w:hAnsi="黑体" w:eastAsia="黑体" w:cs="黑体"/>
          <w:sz w:val="32"/>
          <w:szCs w:val="32"/>
        </w:rPr>
        <w:t>机械电气类（共10家）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东营市汇科工程质量检测有限公司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湖北正平水利水电工程质量检测有限公司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广东省水利水电科学研究院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广西壮族自治区水利科学研究院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广州市水务科学研究所（挂广州市二次供水技术咨询服务中心牌子）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江都引江机械电气检测有限公司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江苏禹衡工程质量检测有限公司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深圳市水务工程检测有限公司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 交通运输部 国家能源局南京水利科学研究院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水利部农村电气化研究所</w:t>
      </w:r>
    </w:p>
    <w:p>
      <w:pPr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五）</w:t>
      </w:r>
      <w:r>
        <w:rPr>
          <w:rFonts w:hint="eastAsia" w:ascii="黑体" w:hAnsi="黑体" w:eastAsia="黑体" w:cs="黑体"/>
          <w:sz w:val="32"/>
          <w:szCs w:val="32"/>
        </w:rPr>
        <w:t>量测类（共33</w:t>
      </w:r>
      <w:r>
        <w:rPr>
          <w:rFonts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安徽金源工程检测有限公司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北京市水科学技术研究院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东营市汇科工程质量检测有限公司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河南天龙检测有限公司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吉林市江河水利水电工程质量检测有限公司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内蒙古科信工程质量检测有限公司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陕西秦海检测科技有限公司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陕西省水利电力勘测设计研究院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水利部新疆维吾尔自治区水利水电勘测设计研究院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许昌科信工程检测有限公司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郑州水工质量检测中心有限公司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中水北方勘测设计研究有限责任公司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葛洲坝集团试验检测有限公司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武汉楚衡建设工程检测有限公司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长江水利委员会水文局长江口水文水资源勘测局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长江水利委员会长江科学院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广东科正水电与建筑工程质量检测站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广东省水利水电科学研究院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广州市水务科学研究所（挂广州市二次供水技术咨询服务中心牌子）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贵州黔水科研试验测试检测工程有限公司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贵州省大坝安全监测中心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惠州市水利水电工程质量检测站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江苏华水工程检测咨询有限公司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江苏兴水工程质量检测有限公司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江苏禹衡工程质量检测有限公司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上海勘测设计研究院有限公司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水利部农村电气化研究所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中国电建集团贵阳勘测设计研究院有限公司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中国水利水电第七工程局有限公司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中国水利水电第五工程局有限公司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重庆永渝检验检测技术有限公司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中国水利水电科学研究院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二、10个工作日内提交整改材料，符合要求后通过单位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内蒙古科信工程质量检测有限公司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</w:rPr>
        <w:t>岩土工程类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湖北正浩水利水电工程质量检测有限公司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</w:rPr>
        <w:t>岩土工程类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武汉楚衡建设工程检测有限公司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</w:rPr>
        <w:t>岩土工程类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</w:p>
    <w:p>
      <w:pPr>
        <w:snapToGrid w:val="0"/>
        <w:spacing w:line="360" w:lineRule="auto"/>
        <w:ind w:left="630" w:leftChars="3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湖南湘建检测有限公司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</w:rPr>
        <w:t>岩土工程类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三、30个工作日内提交整改材料，符合要求后通过单位</w:t>
      </w:r>
    </w:p>
    <w:p>
      <w:pPr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岩土工程类（共12</w:t>
      </w:r>
      <w:r>
        <w:rPr>
          <w:rFonts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湖北鼎信工程质量检测有限公司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甘肃信创水利水电工程质量检测有限公司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大理润达工程质量检测有限公司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福建省闽之星水利水电工程检测有限公司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重庆弘洋建筑工程质量检测有限公司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湖北葛科工程试验检测有限公司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湖北省宜昌市鼎诚工程技术服务有限公司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武汉楚江水利水电工程质量检测有限公司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云南博泰工程质量检测有限公司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云南华昆水电水利科学研究有限公司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云南勘中达岩土工程质量检测有限公司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云南润诺建筑工程检测有限公司</w:t>
      </w:r>
    </w:p>
    <w:p>
      <w:pPr>
        <w:snapToGrid w:val="0"/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</w:rPr>
        <w:t>混凝土工程类（共7家）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湖北鼎信工程质量检测有限公司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甘肃信创水利水电工程质量检测有限公司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福建省闽之星水利水电工程检测有限公司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湖北省宜昌市鼎诚工程技术服务有限公司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武汉楚江水利水电工程质量检测有限公司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云南勘中达岩土工程质量检测有限公司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云南润诺建筑工程检测有限公司</w:t>
      </w:r>
    </w:p>
    <w:p>
      <w:pPr>
        <w:snapToGrid w:val="0"/>
        <w:spacing w:line="360" w:lineRule="auto"/>
        <w:ind w:firstLine="640" w:firstLineChars="200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</w:t>
      </w:r>
      <w:r>
        <w:rPr>
          <w:rFonts w:hint="eastAsia" w:ascii="黑体" w:hAnsi="黑体" w:eastAsia="黑体" w:cs="黑体"/>
          <w:sz w:val="32"/>
          <w:szCs w:val="32"/>
        </w:rPr>
        <w:t>金属结构类（共2家）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福建省闽之星水利水电工程检测有限公司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武汉楚江水利水电工程质量检测有限公司</w:t>
      </w:r>
    </w:p>
    <w:p>
      <w:pPr>
        <w:snapToGrid w:val="0"/>
        <w:spacing w:line="360" w:lineRule="auto"/>
        <w:ind w:firstLine="640" w:firstLineChars="200"/>
        <w:outlineLvl w:val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</w:t>
      </w:r>
      <w:r>
        <w:rPr>
          <w:rFonts w:hint="eastAsia" w:ascii="黑体" w:hAnsi="黑体" w:eastAsia="黑体" w:cs="黑体"/>
          <w:sz w:val="32"/>
          <w:szCs w:val="32"/>
        </w:rPr>
        <w:t>量测类（共2</w:t>
      </w:r>
      <w:r>
        <w:rPr>
          <w:rFonts w:ascii="黑体" w:hAnsi="黑体" w:eastAsia="黑体" w:cs="黑体"/>
          <w:sz w:val="32"/>
          <w:szCs w:val="32"/>
        </w:rPr>
        <w:t>家）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福建省闽之星水利水电工程检测有限公司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重庆弘洋建筑工程质量检测有限公司</w:t>
      </w:r>
    </w:p>
    <w:p>
      <w:pPr>
        <w:snapToGrid w:val="0"/>
        <w:spacing w:line="360" w:lineRule="auto"/>
        <w:ind w:left="630" w:leftChars="300"/>
        <w:rPr>
          <w:rFonts w:ascii="仿宋_GB2312" w:hAnsi="黑体" w:eastAsia="仿宋_GB2312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715"/>
    <w:rsid w:val="000839D2"/>
    <w:rsid w:val="001B5715"/>
    <w:rsid w:val="001E1ED0"/>
    <w:rsid w:val="001F1274"/>
    <w:rsid w:val="0022673F"/>
    <w:rsid w:val="00297489"/>
    <w:rsid w:val="003153F2"/>
    <w:rsid w:val="0041743A"/>
    <w:rsid w:val="005670AD"/>
    <w:rsid w:val="00592497"/>
    <w:rsid w:val="005A7228"/>
    <w:rsid w:val="008B3493"/>
    <w:rsid w:val="008E0EC0"/>
    <w:rsid w:val="00947EA7"/>
    <w:rsid w:val="00AD1FF5"/>
    <w:rsid w:val="00B47BDC"/>
    <w:rsid w:val="00B72B17"/>
    <w:rsid w:val="00BE7C53"/>
    <w:rsid w:val="00C56920"/>
    <w:rsid w:val="00D531EA"/>
    <w:rsid w:val="00D70DC8"/>
    <w:rsid w:val="00FE2292"/>
    <w:rsid w:val="1EB87794"/>
    <w:rsid w:val="1F8B3A28"/>
    <w:rsid w:val="2EB4275A"/>
    <w:rsid w:val="2F1F1B51"/>
    <w:rsid w:val="422F0315"/>
    <w:rsid w:val="4DC733E3"/>
    <w:rsid w:val="5D6C2EEF"/>
    <w:rsid w:val="6E064A4F"/>
    <w:rsid w:val="6E27001A"/>
    <w:rsid w:val="7BC36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文档结构图 Char"/>
    <w:basedOn w:val="6"/>
    <w:link w:val="2"/>
    <w:semiHidden/>
    <w:qFormat/>
    <w:uiPriority w:val="99"/>
    <w:rPr>
      <w:rFonts w:ascii="宋体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608</Words>
  <Characters>3472</Characters>
  <Lines>28</Lines>
  <Paragraphs>8</Paragraphs>
  <TotalTime>3</TotalTime>
  <ScaleCrop>false</ScaleCrop>
  <LinksUpToDate>false</LinksUpToDate>
  <CharactersWithSpaces>4072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2019-07-25T13:19:00Z</dcterms:created>
  <dc:creator>rui zhou</dc:creator>
  <cp:lastModifiedBy>柳振华</cp:lastModifiedBy>
  <cp:lastPrinted>2019-07-26T08:30:00Z</cp:lastPrinted>
  <dcterms:modified xsi:type="dcterms:W3CDTF">2019-07-26T11:47:55Z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