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lang w:val="en-US" w:eastAsia="zh-CN"/>
        </w:rPr>
      </w:pPr>
      <w:bookmarkStart w:id="32" w:name="_GoBack"/>
      <w:bookmarkEnd w:id="32"/>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360" w:lineRule="auto"/>
        <w:rPr>
          <w:rFonts w:hint="eastAsia" w:ascii="黑体" w:hAnsi="黑体" w:eastAsia="黑体" w:cs="黑体"/>
          <w:sz w:val="32"/>
          <w:szCs w:val="32"/>
          <w:lang w:val="en-US" w:eastAsia="zh-CN"/>
        </w:rPr>
      </w:pPr>
    </w:p>
    <w:p>
      <w:pPr>
        <w:pStyle w:val="2"/>
        <w:spacing w:before="0" w:after="0" w:line="360" w:lineRule="auto"/>
        <w:ind w:right="0" w:firstLine="0" w:firstLineChars="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2020年全国水利安全生产知识网络竞赛方案</w:t>
      </w:r>
    </w:p>
    <w:p>
      <w:pPr>
        <w:spacing w:line="360" w:lineRule="auto"/>
        <w:rPr>
          <w:rFonts w:hint="default" w:asciiTheme="minorHAnsi" w:hAnsiTheme="minorHAnsi" w:eastAsiaTheme="minorEastAsia" w:cstheme="minorBidi"/>
          <w:b w:val="0"/>
          <w:bCs w:val="0"/>
          <w:sz w:val="21"/>
          <w:szCs w:val="24"/>
        </w:rPr>
      </w:pP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为深入贯彻落实习近平总书记关于安全生产重要论述精神，进一步提高水利行业从业人员安全意识和安全素质，普及安全知识，倡导安全文化，经研究决定，2020年6</w:t>
      </w:r>
      <w:r>
        <w:rPr>
          <w:rFonts w:hint="eastAsia" w:ascii="仿宋" w:hAnsi="仿宋" w:eastAsia="仿宋" w:cs="仿宋"/>
          <w:sz w:val="32"/>
          <w:szCs w:val="32"/>
          <w:lang w:eastAsia="zh-CN"/>
        </w:rPr>
        <w:t>—</w:t>
      </w:r>
      <w:r>
        <w:rPr>
          <w:rFonts w:hint="eastAsia" w:ascii="仿宋" w:hAnsi="仿宋" w:eastAsia="仿宋" w:cs="仿宋"/>
          <w:sz w:val="32"/>
          <w:szCs w:val="32"/>
        </w:rPr>
        <w:t>10月，开展水利安全生产知识网络竞赛活动。</w:t>
      </w:r>
    </w:p>
    <w:p>
      <w:pPr>
        <w:pStyle w:val="3"/>
        <w:pageBreakBefore w:val="0"/>
        <w:widowControl w:val="0"/>
        <w:kinsoku/>
        <w:wordWrap/>
        <w:overflowPunct/>
        <w:topLinePunct w:val="0"/>
        <w:autoSpaceDE/>
        <w:autoSpaceDN/>
        <w:bidi w:val="0"/>
        <w:adjustRightInd/>
        <w:snapToGrid w:val="0"/>
        <w:spacing w:before="0" w:after="0" w:line="360" w:lineRule="auto"/>
        <w:ind w:left="0" w:firstLine="640" w:firstLineChars="200"/>
        <w:textAlignment w:val="auto"/>
        <w:rPr>
          <w:rFonts w:hint="eastAsia" w:ascii="黑体" w:hAnsi="黑体" w:eastAsia="黑体" w:cs="黑体"/>
          <w:b w:val="0"/>
          <w:bCs w:val="0"/>
          <w:sz w:val="32"/>
          <w:szCs w:val="32"/>
        </w:rPr>
      </w:pPr>
      <w:bookmarkStart w:id="0" w:name="_Toc7094601"/>
      <w:bookmarkStart w:id="1" w:name="_Toc20399"/>
      <w:bookmarkStart w:id="2" w:name="_Toc6997711"/>
      <w:bookmarkStart w:id="3" w:name="_Toc28890"/>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组织领导</w:t>
      </w:r>
      <w:bookmarkEnd w:id="0"/>
      <w:bookmarkEnd w:id="1"/>
      <w:bookmarkEnd w:id="2"/>
      <w:bookmarkEnd w:id="3"/>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eastAsia="仿宋_GB2312"/>
          <w:sz w:val="32"/>
          <w:szCs w:val="32"/>
        </w:rPr>
      </w:pPr>
      <w:r>
        <w:rPr>
          <w:rFonts w:eastAsia="仿宋_GB2312"/>
          <w:sz w:val="32"/>
          <w:szCs w:val="32"/>
        </w:rPr>
        <w:t>本次竞赛活动由水利部监督司、水利部建设管理与质量安全中心联合主办，武汉大学承办。</w:t>
      </w:r>
    </w:p>
    <w:p>
      <w:pPr>
        <w:pStyle w:val="3"/>
        <w:pageBreakBefore w:val="0"/>
        <w:widowControl w:val="0"/>
        <w:kinsoku/>
        <w:wordWrap/>
        <w:overflowPunct/>
        <w:topLinePunct w:val="0"/>
        <w:autoSpaceDE/>
        <w:autoSpaceDN/>
        <w:bidi w:val="0"/>
        <w:adjustRightInd/>
        <w:snapToGrid w:val="0"/>
        <w:spacing w:before="0" w:after="0" w:line="360" w:lineRule="auto"/>
        <w:ind w:left="0" w:firstLine="640" w:firstLineChars="200"/>
        <w:textAlignment w:val="auto"/>
        <w:rPr>
          <w:rFonts w:hint="eastAsia" w:ascii="黑体" w:hAnsi="黑体" w:eastAsia="黑体" w:cs="黑体"/>
          <w:b w:val="0"/>
          <w:bCs w:val="0"/>
          <w:sz w:val="32"/>
          <w:szCs w:val="32"/>
          <w:lang w:eastAsia="zh-CN"/>
        </w:rPr>
      </w:pPr>
      <w:bookmarkStart w:id="4" w:name="_Toc25021"/>
      <w:bookmarkStart w:id="5" w:name="_Toc7094602"/>
      <w:bookmarkStart w:id="6" w:name="_Toc6997712"/>
      <w:bookmarkStart w:id="7" w:name="_Toc16958"/>
      <w:r>
        <w:rPr>
          <w:rFonts w:hint="eastAsia" w:ascii="黑体" w:hAnsi="黑体" w:eastAsia="黑体" w:cs="黑体"/>
          <w:b w:val="0"/>
          <w:bCs w:val="0"/>
          <w:sz w:val="32"/>
          <w:szCs w:val="32"/>
          <w:lang w:eastAsia="zh-CN"/>
        </w:rPr>
        <w:t>二、竞赛内容</w:t>
      </w:r>
      <w:bookmarkEnd w:id="4"/>
      <w:bookmarkEnd w:id="5"/>
      <w:bookmarkEnd w:id="6"/>
      <w:bookmarkEnd w:id="7"/>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eastAsia="仿宋_GB2312"/>
          <w:sz w:val="32"/>
          <w:szCs w:val="32"/>
        </w:rPr>
      </w:pPr>
      <w:r>
        <w:rPr>
          <w:rFonts w:eastAsia="仿宋_GB2312"/>
          <w:sz w:val="32"/>
          <w:szCs w:val="32"/>
        </w:rPr>
        <w:t>竞赛内容主要包括：</w:t>
      </w:r>
      <w:r>
        <w:rPr>
          <w:rFonts w:hint="eastAsia" w:eastAsia="仿宋_GB2312"/>
          <w:sz w:val="32"/>
          <w:szCs w:val="32"/>
          <w:lang w:eastAsia="zh-CN"/>
        </w:rPr>
        <w:t>习近平总书记关于安全生产的重要论述、水利改革发展总基调、</w:t>
      </w:r>
      <w:r>
        <w:rPr>
          <w:rFonts w:eastAsia="仿宋_GB2312"/>
          <w:sz w:val="32"/>
          <w:szCs w:val="32"/>
        </w:rPr>
        <w:t>安全生产法律法规</w:t>
      </w:r>
      <w:r>
        <w:rPr>
          <w:rFonts w:hint="eastAsia" w:eastAsia="仿宋_GB2312"/>
          <w:sz w:val="32"/>
          <w:szCs w:val="32"/>
          <w:lang w:eastAsia="zh-CN"/>
        </w:rPr>
        <w:t>、</w:t>
      </w:r>
      <w:r>
        <w:rPr>
          <w:rFonts w:eastAsia="仿宋_GB2312"/>
          <w:sz w:val="32"/>
          <w:szCs w:val="32"/>
        </w:rPr>
        <w:t>安全生产管理基本原理</w:t>
      </w:r>
      <w:r>
        <w:rPr>
          <w:rFonts w:hint="eastAsia" w:eastAsia="仿宋_GB2312"/>
          <w:sz w:val="32"/>
          <w:szCs w:val="32"/>
          <w:lang w:eastAsia="zh-CN"/>
        </w:rPr>
        <w:t>、</w:t>
      </w:r>
      <w:r>
        <w:rPr>
          <w:rFonts w:eastAsia="仿宋_GB2312"/>
          <w:sz w:val="32"/>
          <w:szCs w:val="32"/>
        </w:rPr>
        <w:t>水利安全生产监督管理</w:t>
      </w:r>
      <w:r>
        <w:rPr>
          <w:rFonts w:hint="eastAsia" w:eastAsia="仿宋_GB2312"/>
          <w:sz w:val="32"/>
          <w:szCs w:val="32"/>
          <w:lang w:eastAsia="zh-CN"/>
        </w:rPr>
        <w:t>、</w:t>
      </w:r>
      <w:r>
        <w:rPr>
          <w:rFonts w:eastAsia="仿宋_GB2312"/>
          <w:sz w:val="32"/>
          <w:szCs w:val="32"/>
        </w:rPr>
        <w:t>水利工程建设</w:t>
      </w:r>
      <w:r>
        <w:rPr>
          <w:rFonts w:hint="eastAsia" w:eastAsia="仿宋_GB2312"/>
          <w:sz w:val="32"/>
          <w:szCs w:val="32"/>
          <w:lang w:eastAsia="zh-CN"/>
        </w:rPr>
        <w:t>与运行</w:t>
      </w:r>
      <w:r>
        <w:rPr>
          <w:rFonts w:eastAsia="仿宋_GB2312"/>
          <w:sz w:val="32"/>
          <w:szCs w:val="32"/>
        </w:rPr>
        <w:t>安全管理</w:t>
      </w:r>
      <w:r>
        <w:rPr>
          <w:rFonts w:hint="eastAsia" w:eastAsia="仿宋_GB2312"/>
          <w:sz w:val="32"/>
          <w:szCs w:val="32"/>
          <w:lang w:eastAsia="zh-CN"/>
        </w:rPr>
        <w:t>、水利工程</w:t>
      </w:r>
      <w:r>
        <w:rPr>
          <w:rFonts w:hint="eastAsia" w:eastAsia="仿宋_GB2312"/>
          <w:sz w:val="32"/>
          <w:szCs w:val="32"/>
        </w:rPr>
        <w:t>危险源辨识评价</w:t>
      </w:r>
      <w:r>
        <w:rPr>
          <w:rFonts w:hint="eastAsia" w:eastAsia="仿宋_GB2312"/>
          <w:sz w:val="32"/>
          <w:szCs w:val="32"/>
          <w:lang w:eastAsia="zh-CN"/>
        </w:rPr>
        <w:t>与隐患排查治理、</w:t>
      </w:r>
      <w:r>
        <w:rPr>
          <w:rFonts w:hint="eastAsia" w:eastAsia="仿宋_GB2312"/>
          <w:sz w:val="32"/>
          <w:szCs w:val="32"/>
        </w:rPr>
        <w:t>事故报告和调查处理</w:t>
      </w:r>
      <w:r>
        <w:rPr>
          <w:rFonts w:hint="eastAsia" w:eastAsia="仿宋_GB2312"/>
          <w:sz w:val="32"/>
          <w:szCs w:val="32"/>
          <w:lang w:eastAsia="zh-CN"/>
        </w:rPr>
        <w:t>、应急管理、</w:t>
      </w:r>
      <w:r>
        <w:rPr>
          <w:rFonts w:eastAsia="仿宋_GB2312"/>
          <w:sz w:val="32"/>
          <w:szCs w:val="32"/>
        </w:rPr>
        <w:t>水利</w:t>
      </w:r>
      <w:r>
        <w:rPr>
          <w:rFonts w:hint="eastAsia" w:eastAsia="仿宋_GB2312"/>
          <w:sz w:val="32"/>
          <w:szCs w:val="32"/>
          <w:lang w:eastAsia="zh-CN"/>
        </w:rPr>
        <w:t>工程</w:t>
      </w:r>
      <w:r>
        <w:rPr>
          <w:rFonts w:eastAsia="仿宋_GB2312"/>
          <w:sz w:val="32"/>
          <w:szCs w:val="32"/>
        </w:rPr>
        <w:t>安全技术</w:t>
      </w:r>
      <w:r>
        <w:rPr>
          <w:rFonts w:hint="eastAsia" w:eastAsia="仿宋_GB2312"/>
          <w:sz w:val="32"/>
          <w:szCs w:val="32"/>
          <w:lang w:eastAsia="zh-CN"/>
        </w:rPr>
        <w:t>、</w:t>
      </w:r>
      <w:r>
        <w:rPr>
          <w:rFonts w:eastAsia="仿宋_GB2312"/>
          <w:sz w:val="32"/>
          <w:szCs w:val="32"/>
        </w:rPr>
        <w:t>公共安全</w:t>
      </w:r>
      <w:r>
        <w:rPr>
          <w:rFonts w:hint="eastAsia" w:eastAsia="仿宋_GB2312"/>
          <w:sz w:val="32"/>
          <w:szCs w:val="32"/>
          <w:lang w:eastAsia="zh-CN"/>
        </w:rPr>
        <w:t>等</w:t>
      </w:r>
      <w:r>
        <w:rPr>
          <w:rFonts w:eastAsia="仿宋_GB2312"/>
          <w:sz w:val="32"/>
          <w:szCs w:val="32"/>
        </w:rPr>
        <w:t>。</w:t>
      </w:r>
    </w:p>
    <w:p>
      <w:pPr>
        <w:pStyle w:val="3"/>
        <w:pageBreakBefore w:val="0"/>
        <w:widowControl w:val="0"/>
        <w:kinsoku/>
        <w:wordWrap/>
        <w:overflowPunct/>
        <w:topLinePunct w:val="0"/>
        <w:autoSpaceDE/>
        <w:autoSpaceDN/>
        <w:bidi w:val="0"/>
        <w:adjustRightInd/>
        <w:snapToGrid w:val="0"/>
        <w:spacing w:before="0" w:after="0" w:line="360" w:lineRule="auto"/>
        <w:ind w:left="0" w:firstLine="640" w:firstLineChars="200"/>
        <w:textAlignment w:val="auto"/>
        <w:rPr>
          <w:rFonts w:hint="eastAsia" w:ascii="黑体" w:hAnsi="黑体" w:eastAsia="黑体" w:cs="黑体"/>
          <w:b w:val="0"/>
          <w:bCs w:val="0"/>
          <w:sz w:val="32"/>
          <w:szCs w:val="32"/>
          <w:lang w:eastAsia="zh-CN"/>
        </w:rPr>
      </w:pPr>
      <w:bookmarkStart w:id="8" w:name="_Toc17619"/>
      <w:bookmarkStart w:id="9" w:name="_Toc6997713"/>
      <w:bookmarkStart w:id="10" w:name="_Toc7094603"/>
      <w:bookmarkStart w:id="11" w:name="_Toc5199"/>
      <w:r>
        <w:rPr>
          <w:rFonts w:hint="eastAsia" w:ascii="黑体" w:hAnsi="黑体" w:eastAsia="黑体" w:cs="黑体"/>
          <w:b w:val="0"/>
          <w:bCs w:val="0"/>
          <w:sz w:val="32"/>
          <w:szCs w:val="32"/>
          <w:lang w:eastAsia="zh-CN"/>
        </w:rPr>
        <w:t>三、参赛对象</w:t>
      </w:r>
      <w:bookmarkEnd w:id="8"/>
      <w:bookmarkEnd w:id="9"/>
      <w:bookmarkEnd w:id="10"/>
      <w:bookmarkEnd w:id="11"/>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eastAsia="仿宋_GB2312"/>
          <w:sz w:val="32"/>
          <w:szCs w:val="32"/>
        </w:rPr>
      </w:pPr>
      <w:bookmarkStart w:id="12" w:name="_Toc7094604"/>
      <w:bookmarkStart w:id="13" w:name="_Toc6997714"/>
      <w:r>
        <w:rPr>
          <w:rFonts w:eastAsia="仿宋_GB2312"/>
          <w:sz w:val="32"/>
          <w:szCs w:val="32"/>
        </w:rPr>
        <w:t>部直属各单位，地方各级水行政主管部门，水利生产经营单位的干部和职工。</w:t>
      </w:r>
    </w:p>
    <w:p>
      <w:pPr>
        <w:pStyle w:val="3"/>
        <w:pageBreakBefore w:val="0"/>
        <w:widowControl w:val="0"/>
        <w:kinsoku/>
        <w:wordWrap/>
        <w:overflowPunct/>
        <w:topLinePunct w:val="0"/>
        <w:autoSpaceDE/>
        <w:autoSpaceDN/>
        <w:bidi w:val="0"/>
        <w:adjustRightInd/>
        <w:snapToGrid w:val="0"/>
        <w:spacing w:before="0" w:after="0" w:line="360" w:lineRule="auto"/>
        <w:ind w:left="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四、参赛方式</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eastAsia="仿宋_GB2312"/>
          <w:sz w:val="32"/>
          <w:szCs w:val="32"/>
        </w:rPr>
      </w:pPr>
      <w:r>
        <w:rPr>
          <w:rFonts w:eastAsia="仿宋_GB2312"/>
          <w:sz w:val="32"/>
          <w:szCs w:val="32"/>
        </w:rPr>
        <w:t>参赛人员通过电脑端和移动端均可参与，电脑端与移动端数据互通。</w:t>
      </w:r>
    </w:p>
    <w:p>
      <w:pPr>
        <w:pageBreakBefore w:val="0"/>
        <w:widowControl w:val="0"/>
        <w:kinsoku/>
        <w:wordWrap w:val="0"/>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脑端：登录“水利监督网”（http://sljd.mwr.gov.cn/）、“水利部建设管理与质量安全中心网”（http://jazx.mwr.cn/）或“博安云”（http://www.bosafe.com/），点击“2020年全国水利安全生产知识网络竞赛”活动通栏图片进入“2020年全国水利安全生产知识网络竞赛”官网参与。</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移动端：关注微信小程序“</w:t>
      </w:r>
      <w:r>
        <w:rPr>
          <w:rFonts w:hint="eastAsia" w:ascii="仿宋" w:hAnsi="仿宋" w:eastAsia="仿宋" w:cs="仿宋"/>
          <w:sz w:val="32"/>
          <w:szCs w:val="32"/>
          <w:lang w:val="en-US" w:eastAsia="zh-CN"/>
        </w:rPr>
        <w:t>水安宝</w:t>
      </w:r>
      <w:r>
        <w:rPr>
          <w:rFonts w:hint="eastAsia" w:ascii="仿宋" w:hAnsi="仿宋" w:eastAsia="仿宋" w:cs="仿宋"/>
          <w:sz w:val="32"/>
          <w:szCs w:val="32"/>
        </w:rPr>
        <w:t>”参与，也可直接扫描本次活动小程序二维码参与；或关注“博安家”公众号，点击底部菜单栏【培训竞赛】</w:t>
      </w:r>
      <w:r>
        <w:rPr>
          <w:rFonts w:hint="eastAsia" w:ascii="仿宋" w:hAnsi="仿宋" w:eastAsia="仿宋" w:cs="仿宋"/>
          <w:sz w:val="32"/>
          <w:szCs w:val="32"/>
          <w:lang w:eastAsia="zh-CN"/>
        </w:rPr>
        <w:t>—</w:t>
      </w:r>
      <w:r>
        <w:rPr>
          <w:rFonts w:hint="eastAsia" w:ascii="仿宋" w:hAnsi="仿宋" w:eastAsia="仿宋" w:cs="仿宋"/>
          <w:sz w:val="32"/>
          <w:szCs w:val="32"/>
        </w:rPr>
        <w:t>【2020水利竞赛】参与。</w:t>
      </w:r>
    </w:p>
    <w:p>
      <w:pPr>
        <w:pStyle w:val="3"/>
        <w:pageBreakBefore w:val="0"/>
        <w:widowControl w:val="0"/>
        <w:kinsoku/>
        <w:wordWrap/>
        <w:overflowPunct/>
        <w:topLinePunct w:val="0"/>
        <w:autoSpaceDE/>
        <w:autoSpaceDN/>
        <w:bidi w:val="0"/>
        <w:adjustRightInd/>
        <w:snapToGrid w:val="0"/>
        <w:spacing w:before="0" w:after="0" w:line="360" w:lineRule="auto"/>
        <w:ind w:left="0" w:firstLine="640" w:firstLineChars="200"/>
        <w:textAlignment w:val="auto"/>
        <w:rPr>
          <w:rFonts w:hint="eastAsia" w:ascii="黑体" w:hAnsi="黑体" w:eastAsia="黑体" w:cs="黑体"/>
          <w:b w:val="0"/>
          <w:bCs w:val="0"/>
          <w:sz w:val="32"/>
          <w:szCs w:val="32"/>
          <w:lang w:eastAsia="zh-CN"/>
        </w:rPr>
      </w:pPr>
      <w:bookmarkStart w:id="14" w:name="_Toc27826"/>
      <w:bookmarkStart w:id="15" w:name="_Toc6329"/>
      <w:r>
        <w:rPr>
          <w:rFonts w:hint="eastAsia" w:ascii="黑体" w:hAnsi="黑体" w:eastAsia="黑体" w:cs="黑体"/>
          <w:b w:val="0"/>
          <w:bCs w:val="0"/>
          <w:sz w:val="32"/>
          <w:szCs w:val="32"/>
          <w:lang w:eastAsia="zh-CN"/>
        </w:rPr>
        <w:t>五、竞赛安排</w:t>
      </w:r>
      <w:bookmarkEnd w:id="12"/>
      <w:bookmarkEnd w:id="13"/>
      <w:bookmarkEnd w:id="14"/>
      <w:bookmarkEnd w:id="15"/>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本次竞赛活动分为3个阶段，具体为：</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准备阶段</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6月1日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6月10日，竞赛组委会将竞赛内容学习资料在“2020年全国水利安全生产知识网络竞赛”官网发布，开展单位信息核对、用户注册等工作。</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竞赛阶段</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参赛人员通过电脑端或移动端进入竞赛系统参与答题。</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奖励阶段</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月—</w:t>
      </w:r>
      <w:r>
        <w:rPr>
          <w:rFonts w:hint="eastAsia" w:ascii="仿宋" w:hAnsi="仿宋" w:eastAsia="仿宋" w:cs="仿宋"/>
          <w:sz w:val="32"/>
          <w:szCs w:val="32"/>
        </w:rPr>
        <w:t>9月，对获奖个人颁发奖金和证书；对获奖单位颁发证书。获奖名单将在“水利监督网”“水利部建设管理与质量安全中心网”和“博安云”等媒体公布。</w:t>
      </w:r>
    </w:p>
    <w:p>
      <w:pPr>
        <w:pStyle w:val="3"/>
        <w:pageBreakBefore w:val="0"/>
        <w:widowControl w:val="0"/>
        <w:kinsoku/>
        <w:wordWrap/>
        <w:overflowPunct/>
        <w:topLinePunct w:val="0"/>
        <w:autoSpaceDE/>
        <w:autoSpaceDN/>
        <w:bidi w:val="0"/>
        <w:adjustRightInd/>
        <w:snapToGrid w:val="0"/>
        <w:spacing w:before="0" w:after="0" w:line="360" w:lineRule="auto"/>
        <w:ind w:left="0" w:firstLine="640" w:firstLineChars="200"/>
        <w:textAlignment w:val="auto"/>
        <w:rPr>
          <w:rFonts w:hint="eastAsia" w:ascii="黑体" w:hAnsi="黑体" w:eastAsia="黑体" w:cs="黑体"/>
          <w:b w:val="0"/>
          <w:bCs w:val="0"/>
          <w:sz w:val="32"/>
          <w:szCs w:val="32"/>
          <w:lang w:eastAsia="zh-CN"/>
        </w:rPr>
      </w:pPr>
      <w:bookmarkStart w:id="16" w:name="_Toc7345"/>
      <w:bookmarkStart w:id="17" w:name="_Toc7094605"/>
      <w:bookmarkStart w:id="18" w:name="_Toc6997715"/>
      <w:bookmarkStart w:id="19" w:name="_Toc22799"/>
      <w:r>
        <w:rPr>
          <w:rFonts w:hint="eastAsia" w:ascii="黑体" w:hAnsi="黑体" w:eastAsia="黑体" w:cs="黑体"/>
          <w:b w:val="0"/>
          <w:bCs w:val="0"/>
          <w:sz w:val="32"/>
          <w:szCs w:val="32"/>
          <w:lang w:eastAsia="zh-CN"/>
        </w:rPr>
        <w:t>六、竞赛流程</w:t>
      </w:r>
      <w:bookmarkEnd w:id="16"/>
      <w:bookmarkEnd w:id="17"/>
      <w:bookmarkEnd w:id="18"/>
      <w:bookmarkEnd w:id="19"/>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核对单位信息（6月1日</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6月10日）</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竞赛官网对外公布竞赛平台内置的单位名单，参赛单位及人员可查阅并核对本单位信息是否内置正确。如发现本单位信息未内置或内置错误，请及时与竞赛客服联系。</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各单位管理员帐号请联系竞赛组委会获取。</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用户注册（6月1日</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6月30日）</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参赛人员通过电脑端或者移动端进入竞赛系统自主注册。</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（三）</w:t>
      </w:r>
      <w:r>
        <w:rPr>
          <w:rFonts w:hint="eastAsia" w:ascii="楷体" w:hAnsi="楷体" w:eastAsia="楷体" w:cs="楷体"/>
          <w:b w:val="0"/>
          <w:bCs/>
          <w:sz w:val="32"/>
          <w:szCs w:val="32"/>
          <w:lang w:eastAsia="zh-CN"/>
        </w:rPr>
        <w:t>网络</w:t>
      </w:r>
      <w:r>
        <w:rPr>
          <w:rFonts w:hint="eastAsia" w:ascii="楷体" w:hAnsi="楷体" w:eastAsia="楷体" w:cs="楷体"/>
          <w:b w:val="0"/>
          <w:bCs/>
          <w:sz w:val="32"/>
          <w:szCs w:val="32"/>
        </w:rPr>
        <w:t>学习（6月1日</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12月31日）</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6月1日</w:t>
      </w:r>
      <w:r>
        <w:rPr>
          <w:rFonts w:hint="eastAsia" w:ascii="仿宋" w:hAnsi="仿宋" w:eastAsia="仿宋" w:cs="仿宋"/>
          <w:sz w:val="32"/>
          <w:szCs w:val="32"/>
          <w:lang w:eastAsia="zh-CN"/>
        </w:rPr>
        <w:t>—</w:t>
      </w:r>
      <w:r>
        <w:rPr>
          <w:rFonts w:hint="eastAsia" w:ascii="仿宋" w:hAnsi="仿宋" w:eastAsia="仿宋" w:cs="仿宋"/>
          <w:sz w:val="32"/>
          <w:szCs w:val="32"/>
        </w:rPr>
        <w:t>12月31日，参赛人员通过电脑端和移动端可参与培训学习。</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电脑端：登录“2020年全国水利安全生产知识网络竞赛平台”，点击【在线学习】按钮进入“企业安全生产培训平台”，查看竞赛学习资料，参与培训学习。</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移动端：登录“</w:t>
      </w:r>
      <w:r>
        <w:rPr>
          <w:rFonts w:hint="eastAsia" w:ascii="仿宋" w:hAnsi="仿宋" w:eastAsia="仿宋" w:cs="仿宋"/>
          <w:sz w:val="32"/>
          <w:szCs w:val="32"/>
          <w:lang w:val="en-US" w:eastAsia="zh-CN"/>
        </w:rPr>
        <w:t>水安宝</w:t>
      </w:r>
      <w:r>
        <w:rPr>
          <w:rFonts w:hint="eastAsia" w:ascii="仿宋" w:hAnsi="仿宋" w:eastAsia="仿宋" w:cs="仿宋"/>
          <w:sz w:val="32"/>
          <w:szCs w:val="32"/>
        </w:rPr>
        <w:t>”小程序，点击【在线学习】按钮参与培训学习；或者登录“博安家”公众号，点击底部菜单栏【培训竞赛】</w:t>
      </w:r>
      <w:r>
        <w:rPr>
          <w:rFonts w:hint="eastAsia" w:ascii="仿宋" w:hAnsi="仿宋" w:eastAsia="仿宋" w:cs="仿宋"/>
          <w:sz w:val="32"/>
          <w:szCs w:val="32"/>
          <w:lang w:eastAsia="zh-CN"/>
        </w:rPr>
        <w:t>—</w:t>
      </w:r>
      <w:r>
        <w:rPr>
          <w:rFonts w:hint="eastAsia" w:ascii="仿宋" w:hAnsi="仿宋" w:eastAsia="仿宋" w:cs="仿宋"/>
          <w:sz w:val="32"/>
          <w:szCs w:val="32"/>
        </w:rPr>
        <w:t>【2020水利竞赛】</w:t>
      </w:r>
      <w:r>
        <w:rPr>
          <w:rFonts w:hint="eastAsia" w:ascii="仿宋" w:hAnsi="仿宋" w:eastAsia="仿宋" w:cs="仿宋"/>
          <w:sz w:val="32"/>
          <w:szCs w:val="32"/>
          <w:lang w:eastAsia="zh-CN"/>
        </w:rPr>
        <w:t>—</w:t>
      </w:r>
      <w:r>
        <w:rPr>
          <w:rFonts w:hint="eastAsia" w:ascii="仿宋" w:hAnsi="仿宋" w:eastAsia="仿宋" w:cs="仿宋"/>
          <w:sz w:val="32"/>
          <w:szCs w:val="32"/>
        </w:rPr>
        <w:t>【在线学习】按钮参与培训学习。</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（四）</w:t>
      </w:r>
      <w:r>
        <w:rPr>
          <w:rFonts w:hint="eastAsia" w:ascii="楷体" w:hAnsi="楷体" w:eastAsia="楷体" w:cs="楷体"/>
          <w:b w:val="0"/>
          <w:bCs/>
          <w:sz w:val="32"/>
          <w:szCs w:val="32"/>
        </w:rPr>
        <w:t>竞赛答题（6月11日</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6月30日，每天7时</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23时）</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6月11日</w:t>
      </w:r>
      <w:r>
        <w:rPr>
          <w:rFonts w:hint="eastAsia" w:ascii="仿宋" w:hAnsi="仿宋" w:eastAsia="仿宋" w:cs="仿宋"/>
          <w:sz w:val="32"/>
          <w:szCs w:val="32"/>
          <w:lang w:eastAsia="zh-CN"/>
        </w:rPr>
        <w:t>—</w:t>
      </w:r>
      <w:r>
        <w:rPr>
          <w:rFonts w:hint="eastAsia" w:ascii="仿宋" w:hAnsi="仿宋" w:eastAsia="仿宋" w:cs="仿宋"/>
          <w:sz w:val="32"/>
          <w:szCs w:val="32"/>
        </w:rPr>
        <w:t>6月30日，每天7时</w:t>
      </w:r>
      <w:r>
        <w:rPr>
          <w:rFonts w:hint="eastAsia" w:ascii="仿宋" w:hAnsi="仿宋" w:eastAsia="仿宋" w:cs="仿宋"/>
          <w:sz w:val="32"/>
          <w:szCs w:val="32"/>
          <w:lang w:eastAsia="zh-CN"/>
        </w:rPr>
        <w:t>—</w:t>
      </w:r>
      <w:r>
        <w:rPr>
          <w:rFonts w:hint="eastAsia" w:ascii="仿宋" w:hAnsi="仿宋" w:eastAsia="仿宋" w:cs="仿宋"/>
          <w:sz w:val="32"/>
          <w:szCs w:val="32"/>
        </w:rPr>
        <w:t>23时，竞赛系统开放答题功能，参赛人员通过电脑端或移动端参与竞赛答题。</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竞赛试题由单项选择题、多项选择题和判断题三种题型组成，由竞赛系统自动从题库各模块按一定比例随机生成，每次随机生成一套20题的试卷，试卷总分100分。</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人每天最多可答题5次。竞赛采用逐题作答的方式，点击“确定”按钮才能进入下一道题。每套试卷作答时间为20分钟。参赛人员须在20分钟内点击“提交试卷”按钮交卷，如未在20分钟内交卷，超时系统将自动提交。交卷后，可在答题记录中查看答题得分、答题用时、参考答案。</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（五）</w:t>
      </w:r>
      <w:r>
        <w:rPr>
          <w:rFonts w:hint="eastAsia" w:ascii="楷体" w:hAnsi="楷体" w:eastAsia="楷体" w:cs="楷体"/>
          <w:b w:val="0"/>
          <w:bCs/>
          <w:sz w:val="32"/>
          <w:szCs w:val="32"/>
          <w:lang w:eastAsia="zh-CN"/>
        </w:rPr>
        <w:t>奖励</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7月</w:t>
      </w:r>
      <w:r>
        <w:rPr>
          <w:rFonts w:hint="eastAsia" w:ascii="仿宋" w:hAnsi="仿宋" w:eastAsia="仿宋" w:cs="仿宋"/>
          <w:sz w:val="32"/>
          <w:szCs w:val="32"/>
          <w:lang w:eastAsia="zh-CN"/>
        </w:rPr>
        <w:t>—</w:t>
      </w:r>
      <w:r>
        <w:rPr>
          <w:rFonts w:hint="eastAsia" w:ascii="仿宋" w:hAnsi="仿宋" w:eastAsia="仿宋" w:cs="仿宋"/>
          <w:sz w:val="32"/>
          <w:szCs w:val="32"/>
        </w:rPr>
        <w:t>10月，获奖名单在“水利监督网”、“水利部建设管理与质量安全中心网”、“博安云”上公布。竞赛组委会对获奖单位及个人颁发证书和奖金。</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（六）</w:t>
      </w:r>
      <w:r>
        <w:rPr>
          <w:rFonts w:hint="eastAsia" w:ascii="楷体" w:hAnsi="楷体" w:eastAsia="楷体" w:cs="楷体"/>
          <w:b w:val="0"/>
          <w:bCs/>
          <w:sz w:val="32"/>
          <w:szCs w:val="32"/>
        </w:rPr>
        <w:t>打印培训证明</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9月1日</w:t>
      </w:r>
      <w:r>
        <w:rPr>
          <w:rFonts w:hint="eastAsia" w:ascii="仿宋" w:hAnsi="仿宋" w:eastAsia="仿宋" w:cs="仿宋"/>
          <w:sz w:val="32"/>
          <w:szCs w:val="32"/>
          <w:lang w:eastAsia="zh-CN"/>
        </w:rPr>
        <w:t>—</w:t>
      </w:r>
      <w:r>
        <w:rPr>
          <w:rFonts w:hint="eastAsia" w:ascii="仿宋" w:hAnsi="仿宋" w:eastAsia="仿宋" w:cs="仿宋"/>
          <w:sz w:val="32"/>
          <w:szCs w:val="32"/>
        </w:rPr>
        <w:t>12月31日，参赛人员通过电脑端登录“企业安全生产培训平台”打印培训学时证明。</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参赛人员在“2020年全国水利安全生产知识网络竞赛平台”答题最多可获得4学时，竞赛期间只要有一次试卷成绩达到60分（含60分）以上的即可获得。</w:t>
      </w:r>
    </w:p>
    <w:p>
      <w:pPr>
        <w:pStyle w:val="3"/>
        <w:pageBreakBefore w:val="0"/>
        <w:widowControl w:val="0"/>
        <w:kinsoku/>
        <w:wordWrap/>
        <w:overflowPunct/>
        <w:topLinePunct w:val="0"/>
        <w:autoSpaceDE/>
        <w:autoSpaceDN/>
        <w:bidi w:val="0"/>
        <w:adjustRightInd/>
        <w:snapToGrid w:val="0"/>
        <w:spacing w:before="0" w:after="0" w:line="360" w:lineRule="auto"/>
        <w:ind w:left="0" w:firstLine="640" w:firstLineChars="200"/>
        <w:textAlignment w:val="auto"/>
        <w:rPr>
          <w:rFonts w:hint="eastAsia" w:ascii="黑体" w:hAnsi="黑体" w:eastAsia="黑体" w:cs="黑体"/>
          <w:b w:val="0"/>
          <w:bCs w:val="0"/>
          <w:sz w:val="32"/>
          <w:szCs w:val="32"/>
          <w:lang w:eastAsia="zh-CN"/>
        </w:rPr>
      </w:pPr>
      <w:bookmarkStart w:id="20" w:name="_Toc31952"/>
      <w:bookmarkStart w:id="21" w:name="_Toc6997716"/>
      <w:bookmarkStart w:id="22" w:name="_Toc23103"/>
      <w:bookmarkStart w:id="23" w:name="_Toc7094606"/>
      <w:r>
        <w:rPr>
          <w:rFonts w:hint="eastAsia" w:ascii="黑体" w:hAnsi="黑体" w:eastAsia="黑体" w:cs="黑体"/>
          <w:b w:val="0"/>
          <w:bCs w:val="0"/>
          <w:sz w:val="32"/>
          <w:szCs w:val="32"/>
          <w:lang w:eastAsia="zh-CN"/>
        </w:rPr>
        <w:t>七、竞赛排名规则</w:t>
      </w:r>
      <w:bookmarkEnd w:id="20"/>
      <w:bookmarkEnd w:id="21"/>
      <w:bookmarkEnd w:id="22"/>
      <w:bookmarkEnd w:id="23"/>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个人排名规则</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按照竞赛总分从高到低进行排名。</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个人每天得分=个人当天答题平均分；</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个人每天答题用时=个人当天答题平均用时；</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竞赛总分＝分数较高的5个“个人每天得分”之和；</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竞赛答题用时=竞赛总分对应的答题用时之和；</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竞赛总分相同的按照竞赛答题用时进行排名，用时较少的排名靠前。</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单位排名规则</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按照单位总分高低进行排名，分数高者排名靠前。</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单位总分=本单位所有参赛人员的个人竞赛总分之和。</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水利部直属单位、地方各级水行政主管部门排名规则</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水利部直属单位、地方各级水行政主管部门总成绩由两部分组成：</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rPr>
        <w:t>竞赛总分排名</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竞赛总分=下属所有单位的单位总分之和</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按照竞赛总分高低进行排名，总分高的排名靠前。总分相同的，答题用时较少的排名靠前。</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rPr>
        <w:t>单位参赛率排名</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单位参赛率=实际参赛人数/单位注册人数</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单位实际参赛人数为竞赛期间答题5次（含5次）以上且至少有一次答题得分60分（含60分）以上的参赛人员，未达到标准的参赛人员不计入单位实际参赛人数。</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按照单位参赛率高低进行排名，参赛率高的排名靠前。参赛率相同的单位名次并列。</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rPr>
        <w:t>总名次=竞赛总分排名+单位参赛率排名</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总名次顺序排列，总名次相同的单位名次并列。</w:t>
      </w:r>
    </w:p>
    <w:p>
      <w:pPr>
        <w:pStyle w:val="3"/>
        <w:pageBreakBefore w:val="0"/>
        <w:widowControl w:val="0"/>
        <w:kinsoku/>
        <w:wordWrap/>
        <w:overflowPunct/>
        <w:topLinePunct w:val="0"/>
        <w:autoSpaceDE/>
        <w:autoSpaceDN/>
        <w:bidi w:val="0"/>
        <w:adjustRightInd/>
        <w:snapToGrid w:val="0"/>
        <w:spacing w:before="0" w:after="0" w:line="360" w:lineRule="auto"/>
        <w:ind w:left="0" w:firstLine="640" w:firstLineChars="200"/>
        <w:textAlignment w:val="auto"/>
        <w:rPr>
          <w:rFonts w:hint="eastAsia" w:ascii="黑体" w:hAnsi="黑体" w:eastAsia="黑体" w:cs="黑体"/>
          <w:b w:val="0"/>
          <w:bCs w:val="0"/>
          <w:sz w:val="32"/>
          <w:szCs w:val="32"/>
          <w:lang w:eastAsia="zh-CN"/>
        </w:rPr>
      </w:pPr>
      <w:bookmarkStart w:id="24" w:name="_Toc15518"/>
      <w:bookmarkStart w:id="25" w:name="_Toc6997717"/>
      <w:bookmarkStart w:id="26" w:name="_Toc751"/>
      <w:bookmarkStart w:id="27" w:name="_Toc7094607"/>
      <w:r>
        <w:rPr>
          <w:rFonts w:hint="eastAsia" w:ascii="黑体" w:hAnsi="黑体" w:eastAsia="黑体" w:cs="黑体"/>
          <w:b w:val="0"/>
          <w:bCs w:val="0"/>
          <w:sz w:val="32"/>
          <w:szCs w:val="32"/>
          <w:lang w:eastAsia="zh-CN"/>
        </w:rPr>
        <w:t>八、奖励办法</w:t>
      </w:r>
      <w:bookmarkEnd w:id="24"/>
      <w:bookmarkEnd w:id="25"/>
      <w:bookmarkEnd w:id="26"/>
      <w:bookmarkEnd w:id="27"/>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竞赛奖励包括个人奖和单位奖。具体情况如下：</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个人竞赛奖212名</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奖励分为一、二、三等奖和鼓励奖，获奖人数和奖励方法分别为：</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rPr>
        <w:t>一等奖10名，奖金800元，颁发证书。</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rPr>
        <w:t>二等奖20名，奖金500元，颁发证书。</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rPr>
        <w:t>三等奖50名，奖金300元，颁发证书。</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rPr>
        <w:t>鼓励奖：132名，颁发证书。</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等奖、二等奖、三等奖由个人总分排名决出。鼓励奖按照竞赛系统6月30日24时在全国水利系统范围内的排名，部直属单位及各省（直辖市、自治区）内除去获得一等奖、二等奖、三等奖的获奖者外，由顺排前三的个人获得。</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单位竞赛奖60名</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单位竞赛奖60名，颁发证书。单位竞赛奖由单位总分自动排名产生。</w:t>
      </w:r>
    </w:p>
    <w:p>
      <w:pPr>
        <w:pageBreakBefore w:val="0"/>
        <w:widowControl w:val="0"/>
        <w:kinsoku/>
        <w:wordWrap/>
        <w:overflowPunct/>
        <w:topLinePunct w:val="0"/>
        <w:autoSpaceDE/>
        <w:autoSpaceDN/>
        <w:bidi w:val="0"/>
        <w:adjustRightInd/>
        <w:snapToGrid w:val="0"/>
        <w:spacing w:line="360" w:lineRule="auto"/>
        <w:ind w:left="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单位组织奖63名</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单位组织奖63名，颁发证书。根据部直属单位、地方各级水行政主管部门的竞赛总分和下属单位参赛率综合评比选出。</w:t>
      </w:r>
      <w:r>
        <w:rPr>
          <w:rFonts w:hint="eastAsia" w:ascii="仿宋" w:hAnsi="仿宋" w:eastAsia="仿宋" w:cs="仿宋"/>
          <w:sz w:val="32"/>
          <w:szCs w:val="32"/>
          <w:lang w:eastAsia="zh-CN"/>
        </w:rPr>
        <w:t>其中：</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rPr>
        <w:t>部直属单位3名，颁发证书。</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rPr>
        <w:t>省级水行政主管部门10名，颁发证书。</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rPr>
        <w:t>地市级水行政主管部门20名，颁发证书。</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rPr>
        <w:t>县市级水行政主管部门30名，颁发证书。</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地方各级水行政主管部门直属单位不参与单位组织奖评选，参与单位竞赛奖评选。</w:t>
      </w:r>
    </w:p>
    <w:p>
      <w:pPr>
        <w:pStyle w:val="3"/>
        <w:pageBreakBefore w:val="0"/>
        <w:widowControl w:val="0"/>
        <w:kinsoku/>
        <w:wordWrap/>
        <w:overflowPunct/>
        <w:topLinePunct w:val="0"/>
        <w:autoSpaceDE/>
        <w:autoSpaceDN/>
        <w:bidi w:val="0"/>
        <w:adjustRightInd/>
        <w:snapToGrid w:val="0"/>
        <w:spacing w:before="0" w:after="0" w:line="360" w:lineRule="auto"/>
        <w:ind w:left="0" w:firstLine="640" w:firstLineChars="200"/>
        <w:textAlignment w:val="auto"/>
        <w:rPr>
          <w:rFonts w:hint="eastAsia" w:ascii="黑体" w:hAnsi="黑体" w:eastAsia="黑体" w:cs="黑体"/>
          <w:b w:val="0"/>
          <w:bCs w:val="0"/>
          <w:sz w:val="32"/>
          <w:szCs w:val="32"/>
        </w:rPr>
      </w:pPr>
      <w:bookmarkStart w:id="28" w:name="_Toc7094608"/>
      <w:bookmarkStart w:id="29" w:name="_Toc31064"/>
      <w:bookmarkStart w:id="30" w:name="_Toc32089"/>
      <w:bookmarkStart w:id="31" w:name="_Toc6997718"/>
      <w:r>
        <w:rPr>
          <w:rFonts w:hint="eastAsia" w:ascii="黑体" w:hAnsi="黑体" w:eastAsia="黑体" w:cs="黑体"/>
          <w:b w:val="0"/>
          <w:bCs w:val="0"/>
          <w:sz w:val="32"/>
          <w:szCs w:val="32"/>
        </w:rPr>
        <w:t>九</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联系方式</w:t>
      </w:r>
      <w:bookmarkEnd w:id="28"/>
      <w:bookmarkEnd w:id="29"/>
      <w:bookmarkEnd w:id="30"/>
      <w:bookmarkEnd w:id="31"/>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联系单位：武汉大学</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联系人：方祥</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联系电话：4000076065</w:t>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电子邮箱：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"mailto:bossienweb@126.com" </w:instrText>
      </w:r>
      <w:r>
        <w:rPr>
          <w:rFonts w:hint="eastAsia" w:ascii="仿宋" w:hAnsi="仿宋" w:eastAsia="仿宋" w:cs="仿宋"/>
          <w:sz w:val="32"/>
          <w:szCs w:val="32"/>
        </w:rPr>
        <w:fldChar w:fldCharType="separate"/>
      </w:r>
      <w:r>
        <w:rPr>
          <w:rFonts w:hint="eastAsia" w:ascii="仿宋" w:hAnsi="仿宋" w:eastAsia="仿宋" w:cs="仿宋"/>
          <w:sz w:val="32"/>
          <w:szCs w:val="32"/>
        </w:rPr>
        <w:t>bossienweb@126.com</w:t>
      </w:r>
      <w:r>
        <w:rPr>
          <w:rFonts w:hint="eastAsia" w:ascii="仿宋" w:hAnsi="仿宋" w:eastAsia="仿宋" w:cs="仿宋"/>
          <w:sz w:val="32"/>
          <w:szCs w:val="32"/>
        </w:rPr>
        <w:fldChar w:fldCharType="end"/>
      </w:r>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360" w:lineRule="auto"/>
        <w:ind w:firstLine="1280" w:firstLineChars="400"/>
        <w:jc w:val="left"/>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rPr>
        <w:t>水安宝登陆二维码</w:t>
      </w:r>
      <w:r>
        <w:rPr>
          <w:rFonts w:hint="eastAsia" w:ascii="仿宋" w:hAnsi="仿宋" w:eastAsia="仿宋" w:cs="仿宋"/>
          <w:kern w:val="0"/>
          <w:sz w:val="32"/>
          <w:szCs w:val="32"/>
          <w:lang w:val="en-US" w:eastAsia="zh-CN"/>
        </w:rPr>
        <w:t xml:space="preserve">      博安家公众号二维码</w:t>
      </w:r>
    </w:p>
    <w:p>
      <w:pPr>
        <w:rPr>
          <w:rFonts w:hint="default"/>
          <w:sz w:val="32"/>
          <w:szCs w:val="32"/>
          <w:lang w:val="en-US" w:eastAsia="zh-CN"/>
        </w:rPr>
      </w:pPr>
      <w:r>
        <w:rPr>
          <w:rFonts w:hint="default"/>
          <w:sz w:val="32"/>
          <w:szCs w:val="32"/>
          <w:lang w:val="en-US" w:eastAsia="zh-CN"/>
        </w:rPr>
        <w:drawing>
          <wp:anchor distT="0" distB="0" distL="114935" distR="114935" simplePos="0" relativeHeight="251659264" behindDoc="1" locked="0" layoutInCell="1" allowOverlap="1">
            <wp:simplePos x="0" y="0"/>
            <wp:positionH relativeFrom="column">
              <wp:posOffset>605155</wp:posOffset>
            </wp:positionH>
            <wp:positionV relativeFrom="paragraph">
              <wp:posOffset>37465</wp:posOffset>
            </wp:positionV>
            <wp:extent cx="1807210" cy="1807210"/>
            <wp:effectExtent l="0" t="0" r="2540" b="2540"/>
            <wp:wrapThrough wrapText="bothSides">
              <wp:wrapPolygon>
                <wp:start x="0" y="0"/>
                <wp:lineTo x="0" y="21403"/>
                <wp:lineTo x="21403" y="21403"/>
                <wp:lineTo x="21403" y="0"/>
                <wp:lineTo x="0" y="0"/>
              </wp:wrapPolygon>
            </wp:wrapThrough>
            <wp:docPr id="2" name="图片 2" descr="89bbef9edfd0724d7150acf6f0e2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9bbef9edfd0724d7150acf6f0e25b3"/>
                    <pic:cNvPicPr>
                      <a:picLocks noChangeAspect="1"/>
                    </pic:cNvPicPr>
                  </pic:nvPicPr>
                  <pic:blipFill>
                    <a:blip r:embed="rId4"/>
                    <a:stretch>
                      <a:fillRect/>
                    </a:stretch>
                  </pic:blipFill>
                  <pic:spPr>
                    <a:xfrm>
                      <a:off x="0" y="0"/>
                      <a:ext cx="1807210" cy="1807210"/>
                    </a:xfrm>
                    <a:prstGeom prst="rect">
                      <a:avLst/>
                    </a:prstGeom>
                  </pic:spPr>
                </pic:pic>
              </a:graphicData>
            </a:graphic>
          </wp:anchor>
        </w:drawing>
      </w:r>
      <w:r>
        <w:rPr>
          <w:rFonts w:hint="default"/>
          <w:sz w:val="32"/>
          <w:szCs w:val="32"/>
          <w:lang w:val="en-US" w:eastAsia="zh-CN"/>
        </w:rPr>
        <w:drawing>
          <wp:anchor distT="0" distB="0" distL="114935" distR="114935" simplePos="0" relativeHeight="251658240" behindDoc="1" locked="0" layoutInCell="1" allowOverlap="1">
            <wp:simplePos x="0" y="0"/>
            <wp:positionH relativeFrom="column">
              <wp:posOffset>3101975</wp:posOffset>
            </wp:positionH>
            <wp:positionV relativeFrom="paragraph">
              <wp:posOffset>97790</wp:posOffset>
            </wp:positionV>
            <wp:extent cx="1783080" cy="1783080"/>
            <wp:effectExtent l="0" t="0" r="7620" b="7620"/>
            <wp:wrapThrough wrapText="bothSides">
              <wp:wrapPolygon>
                <wp:start x="0" y="0"/>
                <wp:lineTo x="0" y="21462"/>
                <wp:lineTo x="21462" y="21462"/>
                <wp:lineTo x="21462" y="0"/>
                <wp:lineTo x="0" y="0"/>
              </wp:wrapPolygon>
            </wp:wrapThrough>
            <wp:docPr id="3" name="图片 3" descr="bbb4dcd90147784cb117bedb3c749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bb4dcd90147784cb117bedb3c749dc"/>
                    <pic:cNvPicPr>
                      <a:picLocks noChangeAspect="1"/>
                    </pic:cNvPicPr>
                  </pic:nvPicPr>
                  <pic:blipFill>
                    <a:blip r:embed="rId5"/>
                    <a:stretch>
                      <a:fillRect/>
                    </a:stretch>
                  </pic:blipFill>
                  <pic:spPr>
                    <a:xfrm>
                      <a:off x="0" y="0"/>
                      <a:ext cx="1783080" cy="1783080"/>
                    </a:xfrm>
                    <a:prstGeom prst="rect">
                      <a:avLst/>
                    </a:prstGeom>
                  </pic:spPr>
                </pic:pic>
              </a:graphicData>
            </a:graphic>
          </wp:anchor>
        </w:drawing>
      </w:r>
    </w:p>
    <w:p>
      <w:pPr>
        <w:rPr>
          <w:rFonts w:hint="default"/>
          <w:sz w:val="32"/>
          <w:szCs w:val="32"/>
          <w:lang w:val="en-US" w:eastAsia="zh-CN"/>
        </w:rPr>
      </w:pPr>
    </w:p>
    <w:p>
      <w:pPr>
        <w:rPr>
          <w:rFonts w:hint="default"/>
          <w:sz w:val="32"/>
          <w:szCs w:val="32"/>
          <w:lang w:val="en-US" w:eastAsia="zh-CN"/>
        </w:rPr>
      </w:pPr>
    </w:p>
    <w:p>
      <w:pPr>
        <w:pageBreakBefore w:val="0"/>
        <w:widowControl w:val="0"/>
        <w:kinsoku/>
        <w:wordWrap/>
        <w:overflowPunct/>
        <w:topLinePunct w:val="0"/>
        <w:autoSpaceDE/>
        <w:autoSpaceDN/>
        <w:bidi w:val="0"/>
        <w:adjustRightInd/>
        <w:snapToGrid w:val="0"/>
        <w:spacing w:line="360" w:lineRule="auto"/>
        <w:textAlignment w:val="auto"/>
        <w:rPr>
          <w:rFonts w:hint="default"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A4261"/>
    <w:rsid w:val="012C65D9"/>
    <w:rsid w:val="01ED52AC"/>
    <w:rsid w:val="022521FF"/>
    <w:rsid w:val="050677BE"/>
    <w:rsid w:val="05595B5B"/>
    <w:rsid w:val="0C2650C4"/>
    <w:rsid w:val="0C637E67"/>
    <w:rsid w:val="0E2A7E6F"/>
    <w:rsid w:val="0EB1784D"/>
    <w:rsid w:val="0FDE5535"/>
    <w:rsid w:val="11FC64A5"/>
    <w:rsid w:val="13AD320A"/>
    <w:rsid w:val="1CF64E02"/>
    <w:rsid w:val="25FA3518"/>
    <w:rsid w:val="2668434D"/>
    <w:rsid w:val="2BFB0ACC"/>
    <w:rsid w:val="31BC5EAE"/>
    <w:rsid w:val="33526A93"/>
    <w:rsid w:val="361E68FB"/>
    <w:rsid w:val="3B5249F0"/>
    <w:rsid w:val="3C6E7B58"/>
    <w:rsid w:val="3E3D4D7D"/>
    <w:rsid w:val="3F6A1C3B"/>
    <w:rsid w:val="4CF17E4A"/>
    <w:rsid w:val="4D811C19"/>
    <w:rsid w:val="4E7A4261"/>
    <w:rsid w:val="52D60FC9"/>
    <w:rsid w:val="6CAC38E2"/>
    <w:rsid w:val="6D5B6269"/>
    <w:rsid w:val="75F05247"/>
    <w:rsid w:val="78283396"/>
    <w:rsid w:val="7FF507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customStyle="1" w:styleId="11">
    <w:name w:val="列出段落1"/>
    <w:basedOn w:val="1"/>
    <w:unhideWhenUsed/>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2020-05-19T00:57:00Z</dcterms:created>
  <dc:creator>＆灯火阑珊</dc:creator>
  <cp:lastModifiedBy>树！！！</cp:lastModifiedBy>
  <cp:lastPrinted>2020-05-20T07:27:00Z</cp:lastPrinted>
  <dcterms:modified xsi:type="dcterms:W3CDTF">2020-05-22T08:27:00Z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